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项目管理维护中收费项目调价单审核做成（</w:t>
      </w:r>
      <w:r>
        <w:rPr>
          <w:rFonts w:hint="eastAsia"/>
          <w:lang w:val="en-US" w:eastAsia="zh-CN"/>
        </w:rPr>
        <w:t>1）可整单审核 也可单个材料审核 （2）增加个审核人字段 （3）出现调项目名称规格型号单位的材料，也需分出原名称现名称、原规格现规格、原型号现型号、原单位现单位</w:t>
      </w:r>
      <w:bookmarkStart w:id="0" w:name="_GoBack"/>
      <w:bookmarkEnd w:id="0"/>
    </w:p>
    <w:p>
      <w:r>
        <w:drawing>
          <wp:inline distT="0" distB="0" distL="114300" distR="114300">
            <wp:extent cx="5266690" cy="2783840"/>
            <wp:effectExtent l="0" t="0" r="1016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604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83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B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public.public-PC</dc:creator>
  <cp:lastModifiedBy>public</cp:lastModifiedBy>
  <dcterms:modified xsi:type="dcterms:W3CDTF">2024-11-05T09:26:28Z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