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sz w:val="84"/>
          <w:szCs w:val="8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sz w:val="84"/>
          <w:szCs w:val="8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sz w:val="84"/>
          <w:szCs w:val="8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省本级生育医疗费用省内直接刷卡结算改造方案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2020.09.24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numPr>
          <w:ilvl w:val="0"/>
          <w:numId w:val="1"/>
        </w:numPr>
        <w:bidi w:val="0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建设背景</w:t>
      </w: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根据闽医保【2019】101号“参保人员办理产前登记手续后，省内生育医疗费用实行直接刷卡结算”文件精神，省本级待遇科提出省本级省内异地生育刷卡结算需求。</w:t>
      </w:r>
    </w:p>
    <w:p>
      <w:pPr>
        <w:pStyle w:val="4"/>
        <w:numPr>
          <w:ilvl w:val="0"/>
          <w:numId w:val="1"/>
        </w:numPr>
        <w:bidi w:val="0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建设目标</w:t>
      </w:r>
      <w:bookmarkStart w:id="0" w:name="_GoBack"/>
      <w:bookmarkEnd w:id="0"/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以判断是否产前登记为前提，实现省本级参保人生育就医在省内异地联网医疗机构即时刷卡结算。</w:t>
      </w:r>
    </w:p>
    <w:p>
      <w:pPr>
        <w:pStyle w:val="4"/>
        <w:numPr>
          <w:ilvl w:val="0"/>
          <w:numId w:val="1"/>
        </w:numPr>
        <w:bidi w:val="0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业务需求</w:t>
      </w:r>
    </w:p>
    <w:p>
      <w:pPr>
        <w:pStyle w:val="2"/>
        <w:numPr>
          <w:ilvl w:val="0"/>
          <w:numId w:val="2"/>
        </w:numPr>
        <w:ind w:left="0" w:leftChars="0"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业务规则</w:t>
      </w:r>
    </w:p>
    <w:p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drawing>
          <wp:inline distT="0" distB="0" distL="114300" distR="114300">
            <wp:extent cx="6179820" cy="349313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1、首先判断人员类型，灵活就业人员所有情况一律按基本医保计算待遇；非灵活就业人员进入下一判断环节。</w:t>
      </w:r>
    </w:p>
    <w:p>
      <w:pPr>
        <w:numPr>
          <w:ilvl w:val="0"/>
          <w:numId w:val="3"/>
        </w:num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其次判断医疗就诊类型，非ABC人员的门诊、生育门诊一律按基本医保计算待遇；ABC人员门诊和生育门诊、住院和生育住院、非ABC人员住院和生育住院进入下一判断环节。</w:t>
      </w:r>
    </w:p>
    <w:p>
      <w:pPr>
        <w:numPr>
          <w:ilvl w:val="0"/>
          <w:numId w:val="3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次判断参保人是否进行产前登记，已打上产前登记标识且在产前登记有效期内的，一律按生育结算；无产前登记标识（含超过有效期）的，医疗就诊类型为生育（生育门诊、生育住院），按自费结算。无产前登记而医疗就诊类型为非生育（门诊、住院）进入下一环节判断。</w:t>
      </w:r>
    </w:p>
    <w:p>
      <w:pPr>
        <w:numPr>
          <w:ilvl w:val="0"/>
          <w:numId w:val="3"/>
        </w:numPr>
        <w:bidi w:val="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最后判断病情编码，如果医院上传非生育类型编码或者未上传编码（按项目收费)，此时系统按基本医保计算待遇；如上传生育编码按自费结算。</w:t>
      </w:r>
    </w:p>
    <w:p>
      <w:pPr>
        <w:pStyle w:val="2"/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系统改造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基于上述业务规则，当前省本级参保人异地生育需进行改造的部分有：</w:t>
      </w:r>
    </w:p>
    <w:p>
      <w:pPr>
        <w:pStyle w:val="17"/>
        <w:numPr>
          <w:ilvl w:val="0"/>
          <w:numId w:val="4"/>
        </w:numPr>
        <w:ind w:left="360" w:firstLine="0" w:firstLineChars="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门诊收费触发器改造：</w:t>
      </w:r>
    </w:p>
    <w:p>
      <w:pPr>
        <w:bidi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判断收费是否为异地收费，为异地收费，判断联网生育刷卡开关是否打开，为打开状态继续判断参保人产前登记，有产前登记继续判断收费网点是否为联网定点机构，为联网定点机构判断参保人单位档案号是否为ABC类，为ABC类则走生育待遇。</w:t>
      </w:r>
    </w:p>
    <w:p>
      <w:pPr>
        <w:pStyle w:val="2"/>
        <w:ind w:left="0" w:leftChars="0"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2、住院收费触发器改造：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判断收费是否为异地收费，为异地收费，判断联网生育刷卡开关是否打开，为打开状态继续判断参保人产前登记，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instrText xml:space="preserve"> eq \o\ac(○,1)</w:instrTex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有产前登记继续判断收费网点是否为联网定点机构，为联网定点机构判断参保人的工作状态，不为灵活就业人员（灵活就业人员gzzt00字段为09、10）则走生育待遇，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instrText xml:space="preserve"> eq \o\ac(○,2)</w:instrTex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产前登记继续判断收费网点是否为联网定点机构，为联网定点机构判断参保人的工作状态，不为灵活就业人员（灵活就业人员gzzt00字段为09、10）判断上传的病情编码是否为生育病情编码，为生育病情编码则报错提示“暂不支持未做产前登记人员异地生育刷卡结算，请自费，返回参保地医保中心报销！”。</w:t>
      </w:r>
    </w:p>
    <w:p>
      <w:pPr>
        <w:pStyle w:val="2"/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当前省本级医保系统已完成DRG生育收费和DRG生育费用待遇计算等改造，可以支持省本级参保人在DRG试点医院进行生育费用异地刷卡结算。</w:t>
      </w:r>
    </w:p>
    <w:p>
      <w:pPr>
        <w:pStyle w:val="2"/>
        <w:numPr>
          <w:ilvl w:val="0"/>
          <w:numId w:val="0"/>
        </w:num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四、其他</w:t>
      </w:r>
    </w:p>
    <w:p>
      <w:pPr>
        <w:pStyle w:val="2"/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本方案为省本级的生育医疗费用省内直接刷卡结算改造方案，仅供各地市参照。</w:t>
      </w:r>
    </w:p>
    <w:p>
      <w:pPr>
        <w:pStyle w:val="5"/>
        <w:bidi w:val="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bidi w:val="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8722F5"/>
    <w:multiLevelType w:val="singleLevel"/>
    <w:tmpl w:val="D48722F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ECCD191"/>
    <w:multiLevelType w:val="singleLevel"/>
    <w:tmpl w:val="5ECCD191"/>
    <w:lvl w:ilvl="0" w:tentative="0">
      <w:start w:val="1"/>
      <w:numFmt w:val="chineseCounting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2">
    <w:nsid w:val="5ECCD6FE"/>
    <w:multiLevelType w:val="singleLevel"/>
    <w:tmpl w:val="5ECCD6FE"/>
    <w:lvl w:ilvl="0" w:tentative="0">
      <w:start w:val="1"/>
      <w:numFmt w:val="chineseCounting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abstractNum w:abstractNumId="3">
    <w:nsid w:val="75949D11"/>
    <w:multiLevelType w:val="singleLevel"/>
    <w:tmpl w:val="75949D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B1BCF"/>
    <w:rsid w:val="00A36EF5"/>
    <w:rsid w:val="00AB5543"/>
    <w:rsid w:val="01524A01"/>
    <w:rsid w:val="01F106C9"/>
    <w:rsid w:val="02060A44"/>
    <w:rsid w:val="037853E9"/>
    <w:rsid w:val="03F2108E"/>
    <w:rsid w:val="041311AD"/>
    <w:rsid w:val="046911B7"/>
    <w:rsid w:val="05B101C2"/>
    <w:rsid w:val="06A44711"/>
    <w:rsid w:val="06A84BD6"/>
    <w:rsid w:val="06F0673F"/>
    <w:rsid w:val="07615177"/>
    <w:rsid w:val="07A959D9"/>
    <w:rsid w:val="07C2060D"/>
    <w:rsid w:val="07F76E94"/>
    <w:rsid w:val="083771CA"/>
    <w:rsid w:val="0889255B"/>
    <w:rsid w:val="08C61F3C"/>
    <w:rsid w:val="08FB1B8B"/>
    <w:rsid w:val="091C22A9"/>
    <w:rsid w:val="09E23633"/>
    <w:rsid w:val="0A032CFF"/>
    <w:rsid w:val="0A3C6FA3"/>
    <w:rsid w:val="0AA623F6"/>
    <w:rsid w:val="0AEF3D0B"/>
    <w:rsid w:val="0B1524E2"/>
    <w:rsid w:val="0C243AEA"/>
    <w:rsid w:val="0C646520"/>
    <w:rsid w:val="0D3809E6"/>
    <w:rsid w:val="0DCF19C6"/>
    <w:rsid w:val="0E647D82"/>
    <w:rsid w:val="0ED312D0"/>
    <w:rsid w:val="0F1D3E54"/>
    <w:rsid w:val="0FD344A8"/>
    <w:rsid w:val="10695725"/>
    <w:rsid w:val="107A1B7A"/>
    <w:rsid w:val="11101411"/>
    <w:rsid w:val="11133070"/>
    <w:rsid w:val="12106457"/>
    <w:rsid w:val="12A444BC"/>
    <w:rsid w:val="13302C86"/>
    <w:rsid w:val="13406EB0"/>
    <w:rsid w:val="135555E8"/>
    <w:rsid w:val="136155D4"/>
    <w:rsid w:val="13854F75"/>
    <w:rsid w:val="13F80862"/>
    <w:rsid w:val="14B96AB0"/>
    <w:rsid w:val="14FE0CCA"/>
    <w:rsid w:val="15194C01"/>
    <w:rsid w:val="153A612C"/>
    <w:rsid w:val="15B75E38"/>
    <w:rsid w:val="16385C13"/>
    <w:rsid w:val="168E1F55"/>
    <w:rsid w:val="169C5CA6"/>
    <w:rsid w:val="17C43DA1"/>
    <w:rsid w:val="18B04305"/>
    <w:rsid w:val="19467397"/>
    <w:rsid w:val="19526A90"/>
    <w:rsid w:val="1A9D6D4B"/>
    <w:rsid w:val="1AA46CCF"/>
    <w:rsid w:val="1B6B479A"/>
    <w:rsid w:val="1B7D4F5E"/>
    <w:rsid w:val="1BF11164"/>
    <w:rsid w:val="1CC64952"/>
    <w:rsid w:val="1CFE0246"/>
    <w:rsid w:val="1E9A6EA3"/>
    <w:rsid w:val="1FD43F49"/>
    <w:rsid w:val="20174B4F"/>
    <w:rsid w:val="20241C11"/>
    <w:rsid w:val="20A143A0"/>
    <w:rsid w:val="21813EA4"/>
    <w:rsid w:val="21926100"/>
    <w:rsid w:val="21B43127"/>
    <w:rsid w:val="21EE149A"/>
    <w:rsid w:val="226B4EF2"/>
    <w:rsid w:val="229165A0"/>
    <w:rsid w:val="22F95F18"/>
    <w:rsid w:val="23114053"/>
    <w:rsid w:val="23431096"/>
    <w:rsid w:val="234E5B39"/>
    <w:rsid w:val="24FC65D2"/>
    <w:rsid w:val="25005344"/>
    <w:rsid w:val="2617347D"/>
    <w:rsid w:val="26755520"/>
    <w:rsid w:val="27090064"/>
    <w:rsid w:val="27182530"/>
    <w:rsid w:val="27F4159C"/>
    <w:rsid w:val="28FF27B9"/>
    <w:rsid w:val="29DF47A5"/>
    <w:rsid w:val="2A34177B"/>
    <w:rsid w:val="2BF5622E"/>
    <w:rsid w:val="2C740850"/>
    <w:rsid w:val="2CC33DB8"/>
    <w:rsid w:val="2CCC3E17"/>
    <w:rsid w:val="2CD45CF8"/>
    <w:rsid w:val="2D45592E"/>
    <w:rsid w:val="2D4F6BA2"/>
    <w:rsid w:val="2E77055C"/>
    <w:rsid w:val="2EDE2DA9"/>
    <w:rsid w:val="3057286A"/>
    <w:rsid w:val="320B2307"/>
    <w:rsid w:val="323B4CAD"/>
    <w:rsid w:val="326407BF"/>
    <w:rsid w:val="32FB5A2C"/>
    <w:rsid w:val="330C7899"/>
    <w:rsid w:val="33873374"/>
    <w:rsid w:val="34084A1F"/>
    <w:rsid w:val="340B2C0E"/>
    <w:rsid w:val="343E1237"/>
    <w:rsid w:val="34E433E6"/>
    <w:rsid w:val="34E84CD2"/>
    <w:rsid w:val="34E90013"/>
    <w:rsid w:val="34EA3FF5"/>
    <w:rsid w:val="35843E66"/>
    <w:rsid w:val="359C2551"/>
    <w:rsid w:val="36125FB9"/>
    <w:rsid w:val="361C0F0D"/>
    <w:rsid w:val="36840AE6"/>
    <w:rsid w:val="36CE15D9"/>
    <w:rsid w:val="373A6F55"/>
    <w:rsid w:val="38087447"/>
    <w:rsid w:val="38AB36D7"/>
    <w:rsid w:val="38AD56F9"/>
    <w:rsid w:val="38BA2DE8"/>
    <w:rsid w:val="39083DD8"/>
    <w:rsid w:val="3ACD677B"/>
    <w:rsid w:val="3B905E17"/>
    <w:rsid w:val="3B941AA1"/>
    <w:rsid w:val="3B957C45"/>
    <w:rsid w:val="3BE945DD"/>
    <w:rsid w:val="3BFA7D68"/>
    <w:rsid w:val="3C03631A"/>
    <w:rsid w:val="3C5E1F38"/>
    <w:rsid w:val="3C852038"/>
    <w:rsid w:val="3CA07C6A"/>
    <w:rsid w:val="3CBA6983"/>
    <w:rsid w:val="3DCA1101"/>
    <w:rsid w:val="3DCB6480"/>
    <w:rsid w:val="3DFB1D17"/>
    <w:rsid w:val="3E0671FF"/>
    <w:rsid w:val="3EA251BF"/>
    <w:rsid w:val="3EB95073"/>
    <w:rsid w:val="3EDC0FFD"/>
    <w:rsid w:val="3F2F0709"/>
    <w:rsid w:val="3F9C64AF"/>
    <w:rsid w:val="40306A26"/>
    <w:rsid w:val="403770C3"/>
    <w:rsid w:val="404A4375"/>
    <w:rsid w:val="42054A9B"/>
    <w:rsid w:val="42A05A1E"/>
    <w:rsid w:val="43C0330A"/>
    <w:rsid w:val="44A26193"/>
    <w:rsid w:val="452C6D2B"/>
    <w:rsid w:val="455358AF"/>
    <w:rsid w:val="469D4E31"/>
    <w:rsid w:val="46EA404A"/>
    <w:rsid w:val="48235832"/>
    <w:rsid w:val="485A3075"/>
    <w:rsid w:val="48C76DAB"/>
    <w:rsid w:val="48EC2CCD"/>
    <w:rsid w:val="494C2EEB"/>
    <w:rsid w:val="496968E2"/>
    <w:rsid w:val="4AFB1BCF"/>
    <w:rsid w:val="4BF6496A"/>
    <w:rsid w:val="4BF71DF9"/>
    <w:rsid w:val="4CA160BF"/>
    <w:rsid w:val="4CEC7345"/>
    <w:rsid w:val="4E1E2D80"/>
    <w:rsid w:val="4E5C01EF"/>
    <w:rsid w:val="4E6A19C2"/>
    <w:rsid w:val="4E6F5F60"/>
    <w:rsid w:val="4E972A4E"/>
    <w:rsid w:val="4F9E73D3"/>
    <w:rsid w:val="4FB85EBE"/>
    <w:rsid w:val="4FD35C3A"/>
    <w:rsid w:val="50937095"/>
    <w:rsid w:val="50A53885"/>
    <w:rsid w:val="50BF7AA6"/>
    <w:rsid w:val="51AB744A"/>
    <w:rsid w:val="51FA5645"/>
    <w:rsid w:val="542E422C"/>
    <w:rsid w:val="54440B68"/>
    <w:rsid w:val="54563A20"/>
    <w:rsid w:val="55B415F9"/>
    <w:rsid w:val="560D5CBC"/>
    <w:rsid w:val="562749FC"/>
    <w:rsid w:val="56421500"/>
    <w:rsid w:val="56854E62"/>
    <w:rsid w:val="56BA2CC7"/>
    <w:rsid w:val="56BF00B4"/>
    <w:rsid w:val="56D47FBF"/>
    <w:rsid w:val="57A57C06"/>
    <w:rsid w:val="57FF2126"/>
    <w:rsid w:val="58232597"/>
    <w:rsid w:val="5824062B"/>
    <w:rsid w:val="586D5951"/>
    <w:rsid w:val="589D748D"/>
    <w:rsid w:val="58D22CBA"/>
    <w:rsid w:val="590017B7"/>
    <w:rsid w:val="596F2C9B"/>
    <w:rsid w:val="59C14DCC"/>
    <w:rsid w:val="5A102E4D"/>
    <w:rsid w:val="5AF11E45"/>
    <w:rsid w:val="5B665F6F"/>
    <w:rsid w:val="5BC66636"/>
    <w:rsid w:val="5BC80970"/>
    <w:rsid w:val="5BF73CC7"/>
    <w:rsid w:val="5BFD780C"/>
    <w:rsid w:val="5C717FB1"/>
    <w:rsid w:val="5D0814C7"/>
    <w:rsid w:val="5D4419BA"/>
    <w:rsid w:val="5D742E2D"/>
    <w:rsid w:val="5DB06000"/>
    <w:rsid w:val="5E6A0B12"/>
    <w:rsid w:val="5EA55D0A"/>
    <w:rsid w:val="5ED07C89"/>
    <w:rsid w:val="60155AF8"/>
    <w:rsid w:val="6037095C"/>
    <w:rsid w:val="60B917E6"/>
    <w:rsid w:val="61B17F84"/>
    <w:rsid w:val="624007DD"/>
    <w:rsid w:val="62667828"/>
    <w:rsid w:val="627F6899"/>
    <w:rsid w:val="628D0E05"/>
    <w:rsid w:val="63252945"/>
    <w:rsid w:val="632E5479"/>
    <w:rsid w:val="63AA271A"/>
    <w:rsid w:val="63AE397B"/>
    <w:rsid w:val="640426AA"/>
    <w:rsid w:val="64B24850"/>
    <w:rsid w:val="64BE30F6"/>
    <w:rsid w:val="64C7275F"/>
    <w:rsid w:val="656C22C0"/>
    <w:rsid w:val="65A33A54"/>
    <w:rsid w:val="67272038"/>
    <w:rsid w:val="67EA36A3"/>
    <w:rsid w:val="680B5D79"/>
    <w:rsid w:val="68152DE2"/>
    <w:rsid w:val="68314B46"/>
    <w:rsid w:val="68791735"/>
    <w:rsid w:val="69187527"/>
    <w:rsid w:val="69974F8D"/>
    <w:rsid w:val="699A0A15"/>
    <w:rsid w:val="6AC65FC2"/>
    <w:rsid w:val="6AE5032B"/>
    <w:rsid w:val="6AFB34A7"/>
    <w:rsid w:val="6C856FD1"/>
    <w:rsid w:val="6CC93FDD"/>
    <w:rsid w:val="6D164D67"/>
    <w:rsid w:val="6D86373E"/>
    <w:rsid w:val="6E6A604C"/>
    <w:rsid w:val="6ED84E5F"/>
    <w:rsid w:val="6EF4517C"/>
    <w:rsid w:val="6F115615"/>
    <w:rsid w:val="6F201F6D"/>
    <w:rsid w:val="6F3634D2"/>
    <w:rsid w:val="6FEA146A"/>
    <w:rsid w:val="70247E4C"/>
    <w:rsid w:val="709748F6"/>
    <w:rsid w:val="70BC27D1"/>
    <w:rsid w:val="70C8747D"/>
    <w:rsid w:val="71B8154C"/>
    <w:rsid w:val="72DB11E8"/>
    <w:rsid w:val="74091D0E"/>
    <w:rsid w:val="74473660"/>
    <w:rsid w:val="75695965"/>
    <w:rsid w:val="756E1653"/>
    <w:rsid w:val="75841D4D"/>
    <w:rsid w:val="75B50EBE"/>
    <w:rsid w:val="75D40A49"/>
    <w:rsid w:val="768E7395"/>
    <w:rsid w:val="779A4003"/>
    <w:rsid w:val="7841168C"/>
    <w:rsid w:val="789C39A8"/>
    <w:rsid w:val="78F22F30"/>
    <w:rsid w:val="792773D8"/>
    <w:rsid w:val="79465F82"/>
    <w:rsid w:val="797C7536"/>
    <w:rsid w:val="7A150728"/>
    <w:rsid w:val="7A720E0D"/>
    <w:rsid w:val="7AF30459"/>
    <w:rsid w:val="7B1F24F8"/>
    <w:rsid w:val="7BB937BE"/>
    <w:rsid w:val="7CD95291"/>
    <w:rsid w:val="7CD9756F"/>
    <w:rsid w:val="7D0B4FF5"/>
    <w:rsid w:val="7D496984"/>
    <w:rsid w:val="7DC70D01"/>
    <w:rsid w:val="7DD954A5"/>
    <w:rsid w:val="7DFB722F"/>
    <w:rsid w:val="7E732AF0"/>
    <w:rsid w:val="7E8158CB"/>
    <w:rsid w:val="7E987DCD"/>
    <w:rsid w:val="7ECE7EF3"/>
    <w:rsid w:val="7F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4">
    <w:name w:val="heading 2"/>
    <w:basedOn w:val="5"/>
    <w:next w:val="5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rFonts w:ascii="Arial" w:hAnsi="Arial" w:eastAsiaTheme="majorEastAsia"/>
      <w:b/>
      <w:sz w:val="30"/>
    </w:rPr>
  </w:style>
  <w:style w:type="paragraph" w:styleId="6">
    <w:name w:val="heading 3"/>
    <w:basedOn w:val="5"/>
    <w:next w:val="5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2"/>
    </w:pPr>
    <w:rPr>
      <w:rFonts w:eastAsia="黑体" w:asciiTheme="minorAscii" w:hAnsiTheme="minorAscii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420" w:firstLineChars="50"/>
      <w:outlineLvl w:val="3"/>
    </w:pPr>
    <w:rPr>
      <w:rFonts w:ascii="Arial" w:hAnsi="Arial" w:eastAsia="黑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eastAsia="宋体"/>
      <w:szCs w:val="28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Normal (Web)"/>
    <w:basedOn w:val="1"/>
    <w:qFormat/>
    <w:uiPriority w:val="0"/>
    <w:rPr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规范正文"/>
    <w:basedOn w:val="1"/>
    <w:qFormat/>
    <w:uiPriority w:val="0"/>
    <w:pPr>
      <w:adjustRightInd w:val="0"/>
      <w:spacing w:line="360" w:lineRule="auto"/>
      <w:ind w:left="480"/>
      <w:textAlignment w:val="baseline"/>
    </w:pPr>
    <w:rPr>
      <w:sz w:val="24"/>
      <w:szCs w:val="20"/>
    </w:rPr>
  </w:style>
  <w:style w:type="character" w:customStyle="1" w:styleId="15">
    <w:name w:val="t1"/>
    <w:qFormat/>
    <w:uiPriority w:val="0"/>
    <w:rPr>
      <w:color w:val="990000"/>
    </w:rPr>
  </w:style>
  <w:style w:type="paragraph" w:customStyle="1" w:styleId="16">
    <w:name w:val="*正文"/>
    <w:basedOn w:val="1"/>
    <w:qFormat/>
    <w:uiPriority w:val="0"/>
    <w:pPr>
      <w:spacing w:line="360" w:lineRule="auto"/>
      <w:ind w:firstLine="0" w:firstLineChars="0"/>
    </w:pPr>
    <w:rPr>
      <w:rFonts w:ascii="宋体" w:hAnsi="宋体" w:cs="仿宋"/>
      <w:kern w:val="0"/>
      <w:sz w:val="24"/>
      <w:szCs w:val="21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2020-02-04T04:02:00Z</dcterms:created>
  <dc:creator>大执</dc:creator>
  <cp:lastModifiedBy>Lenovo</cp:lastModifiedBy>
  <cp:lastPrinted>2020-07-27T08:39:00Z</cp:lastPrinted>
  <dcterms:modified xsi:type="dcterms:W3CDTF">2020-10-14T07:10:54Z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