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附件下载方法：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70500" cy="331089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6690" cy="272669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附件：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"https://kdocs.cn/l/cjq7enEvQ06C"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lang w:val="en-US" w:eastAsia="zh-CN"/>
        </w:rPr>
        <w:t>[金山文档] 治疗评审单.rar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TlhNjNmOTk0NjRiNTY5ODAzMjA2ODcxOTllMjgifQ=="/>
  </w:docVars>
  <w:rsids>
    <w:rsidRoot w:val="00000000"/>
    <w:rsid w:val="712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2024-04-02T09:39:35Z</dcterms:created>
  <dc:creator>Cai</dc:creator>
  <cp:lastModifiedBy>John~</cp:lastModifiedBy>
  <dcterms:modified xsi:type="dcterms:W3CDTF">2024-04-02T09:41:39Z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BB705C0F20404D1D86226BE1EA5EF9A5_12</vt:lpwstr>
  </property>
</Properties>
</file>