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t>闭环业务：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t>（1）抗菌药物：申请时，CA签名认证，写入医生签章；在审核时，不管通过还是拒绝，也进行CA签名认证，写入医生签章；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t>（2）会诊闭环：申请发出时候，CA签名认证，写入医生签章；会诊多级签名（多级审批签名先不做）；会诊受邀结束后进行CA签名认证写入医生签章；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t>（3）危急值闭环：在接收、转达、处理时都进行CA签名认证，并写入医生签章；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t>（4）输血闭环：分级审批，也就是审批得每一步都进行CA签名认证，并写入签章。【未对接，暂不考虑】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t>显示签章位置：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t>（1）抗菌闭环：特殊级抗菌药物使用申请单；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t>（2）会诊闭环：会诊记录单；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t>（3）输血闭环：临床输血申请单；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  <w:t>（4）危急值：危急值记录单。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eastAsia="zh-CN"/>
        </w:rPr>
        <w:drawing>
          <wp:inline distT="0" distB="0" distL="114300" distR="114300">
            <wp:extent cx="5269230" cy="6922135"/>
            <wp:effectExtent l="0" t="0" r="3810" b="12065"/>
            <wp:docPr id="2" name="图片 2" descr="lALPBGKobNBE7-DNA-nNAvo_762_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LPBGKobNBE7-DNA-nNAvo_762_1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2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eastAsia="zh-CN"/>
        </w:rPr>
        <w:drawing>
          <wp:inline distT="0" distB="0" distL="114300" distR="114300">
            <wp:extent cx="5266690" cy="2458085"/>
            <wp:effectExtent l="0" t="0" r="6350" b="10795"/>
            <wp:docPr id="1" name="图片 1" descr="lALPBG1Q6MPnT9nNBKjNCfo_2554_1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LPBG1Q6MPnT9nNBKjNCfo_2554_11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val="en-US" w:eastAsia="zh-CN"/>
        </w:rPr>
        <w:t>提供接口，接口分场景归类，签完推送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val="en-US" w:eastAsia="zh-CN"/>
        </w:rPr>
        <w:t>电子病历发起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16"/>
          <w:szCs w:val="16"/>
          <w:shd w:val="clear" w:fill="FFFFFF"/>
          <w:lang w:val="en-US" w:eastAsia="zh-CN"/>
        </w:rPr>
        <w:t>企微发起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A51E1"/>
    <w:rsid w:val="6DB5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2020-11-24T01:06:00Z</dcterms:created>
  <dc:creator>linzi</dc:creator>
  <cp:lastModifiedBy>linzi</cp:lastModifiedBy>
  <dcterms:modified xsi:type="dcterms:W3CDTF">2020-12-02T08:34:10Z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