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>
      <w:pPr>
        <w:pStyle w:val="style0"/>
        <w:rPr/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>
        <w:trPr>
          <w:trHeight w:val="242" w:hRule="atLeast"/>
        </w:trPr>
        <w:tc>
          <w:tcPr>
            <w:tcW w:w="1458" w:type="dxa"/>
            <w:gridSpan w:val="2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  <w:tcBorders/>
          </w:tcPr>
          <w:p>
            <w:pPr>
              <w:pStyle w:val="style0"/>
              <w:jc w:val="left"/>
              <w:rPr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  <w:tcBorders/>
          </w:tcPr>
          <w:p>
            <w:pPr>
              <w:pStyle w:val="style0"/>
              <w:jc w:val="left"/>
              <w:rPr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月</w:t>
            </w:r>
            <w:r>
              <w:t>10</w:t>
            </w:r>
            <w:r>
              <w:rPr>
                <w:rFonts w:hint="eastAsia"/>
              </w:rPr>
              <w:t>日</w:t>
            </w:r>
          </w:p>
        </w:tc>
      </w:tr>
      <w:tr>
        <w:tblPrEx/>
        <w:trPr>
          <w:trHeight w:val="242" w:hRule="atLeast"/>
        </w:trPr>
        <w:tc>
          <w:tcPr>
            <w:tcW w:w="1458" w:type="dxa"/>
            <w:gridSpan w:val="2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  <w:tcBorders/>
          </w:tcPr>
          <w:p>
            <w:pPr>
              <w:pStyle w:val="style0"/>
              <w:jc w:val="left"/>
              <w:rPr/>
            </w:pPr>
            <w:r>
              <w:rPr>
                <w:rFonts w:hint="eastAsia"/>
              </w:rPr>
              <w:t>住院</w:t>
            </w:r>
            <w:r>
              <w:rPr>
                <w:rFonts w:hint="eastAsia"/>
              </w:rPr>
              <w:t>电子病历</w:t>
            </w:r>
            <w:r>
              <w:rPr>
                <w:rFonts w:hint="eastAsia"/>
              </w:rPr>
              <w:t>系统</w:t>
            </w:r>
          </w:p>
        </w:tc>
        <w:tc>
          <w:tcPr>
            <w:tcW w:w="1603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  <w:tcBorders/>
          </w:tcPr>
          <w:p>
            <w:pPr>
              <w:pStyle w:val="style0"/>
              <w:jc w:val="left"/>
              <w:rPr/>
            </w:pPr>
            <w:r>
              <w:rPr>
                <w:rFonts w:hint="eastAsia"/>
              </w:rPr>
              <w:t>病案</w:t>
            </w:r>
            <w:r>
              <w:rPr>
                <w:rFonts w:hint="eastAsia"/>
              </w:rPr>
              <w:t>科</w:t>
            </w:r>
          </w:p>
        </w:tc>
      </w:tr>
      <w:tr>
        <w:tblPrEx/>
        <w:trPr>
          <w:trHeight w:val="315" w:hRule="atLeast"/>
        </w:trPr>
        <w:tc>
          <w:tcPr>
            <w:tcW w:w="1458" w:type="dxa"/>
            <w:gridSpan w:val="2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  <w:tcBorders/>
          </w:tcPr>
          <w:p>
            <w:pPr>
              <w:pStyle w:val="style0"/>
              <w:jc w:val="left"/>
              <w:rPr/>
            </w:pPr>
            <w:r>
              <w:rPr>
                <w:rFonts w:hint="eastAsia"/>
              </w:rPr>
              <w:t>韩欣欣</w:t>
            </w:r>
          </w:p>
        </w:tc>
        <w:tc>
          <w:tcPr>
            <w:tcW w:w="1603" w:type="dxa"/>
            <w:tcBorders/>
          </w:tcPr>
          <w:p>
            <w:pPr>
              <w:pStyle w:val="style0"/>
              <w:jc w:val="center"/>
              <w:rPr>
                <w:b/>
              </w:rPr>
            </w:pPr>
          </w:p>
        </w:tc>
        <w:tc>
          <w:tcPr>
            <w:tcW w:w="3174" w:type="dxa"/>
            <w:tcBorders/>
          </w:tcPr>
          <w:p>
            <w:pPr>
              <w:pStyle w:val="style0"/>
              <w:jc w:val="left"/>
              <w:rPr/>
            </w:pPr>
          </w:p>
        </w:tc>
      </w:tr>
      <w:tr>
        <w:tblPrEx/>
        <w:trPr/>
        <w:tc>
          <w:tcPr>
            <w:tcW w:w="1458" w:type="dxa"/>
            <w:gridSpan w:val="2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  <w:tcBorders/>
          </w:tcPr>
          <w:p>
            <w:pPr>
              <w:pStyle w:val="style0"/>
              <w:jc w:val="left"/>
              <w:rPr/>
            </w:pPr>
            <w:r>
              <w:rPr>
                <w:rFonts w:hint="eastAsia"/>
              </w:rPr>
              <w:t>林旻敏</w:t>
            </w:r>
          </w:p>
        </w:tc>
        <w:tc>
          <w:tcPr>
            <w:tcW w:w="1603" w:type="dxa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  <w:tcBorders/>
          </w:tcPr>
          <w:p>
            <w:pPr>
              <w:pStyle w:val="style0"/>
              <w:jc w:val="left"/>
              <w:rPr/>
            </w:pPr>
          </w:p>
        </w:tc>
      </w:tr>
      <w:tr>
        <w:tblPrEx/>
        <w:trPr>
          <w:trHeight w:val="2445" w:hRule="atLeast"/>
        </w:trPr>
        <w:tc>
          <w:tcPr>
            <w:tcW w:w="89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  <w:tcBorders/>
          </w:tcPr>
          <w:p>
            <w:pPr>
              <w:pStyle w:val="style0"/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bCs/>
                <w:iCs/>
                <w:szCs w:val="21"/>
              </w:rPr>
              <w:t>【</w:t>
            </w:r>
            <w:r>
              <w:rPr>
                <w:rFonts w:hint="eastAsia"/>
                <w:b/>
                <w:bCs/>
                <w:iCs/>
                <w:szCs w:val="21"/>
              </w:rPr>
              <w:t>病历管理</w:t>
            </w:r>
            <w:r>
              <w:rPr>
                <w:rFonts w:hint="eastAsia"/>
                <w:b/>
                <w:bCs/>
                <w:iCs/>
                <w:szCs w:val="21"/>
              </w:rPr>
              <w:t>】</w:t>
            </w:r>
            <w:r>
              <w:rPr>
                <w:rFonts w:hint="eastAsia"/>
                <w:b/>
                <w:bCs/>
                <w:iCs/>
                <w:szCs w:val="21"/>
              </w:rPr>
              <w:t>-</w:t>
            </w:r>
            <w:r>
              <w:rPr>
                <w:rFonts w:hint="eastAsia"/>
                <w:b/>
                <w:bCs/>
                <w:iCs/>
                <w:szCs w:val="21"/>
              </w:rPr>
              <w:t>病案首页</w:t>
            </w:r>
            <w:r>
              <w:rPr>
                <w:rFonts w:hint="eastAsia"/>
                <w:b/>
                <w:bCs/>
                <w:iCs/>
                <w:szCs w:val="21"/>
              </w:rPr>
              <w:t>-</w:t>
            </w:r>
            <w:r>
              <w:rPr>
                <w:rFonts w:hint="eastAsia"/>
                <w:b/>
                <w:bCs/>
                <w:iCs/>
                <w:szCs w:val="21"/>
              </w:rPr>
              <w:t>病理诊断</w:t>
            </w:r>
          </w:p>
          <w:p>
            <w:pPr>
              <w:pStyle w:val="style0"/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default"/>
                <w:color w:val="000000"/>
                <w:szCs w:val="21"/>
                <w:lang w:val="en-US"/>
              </w:rPr>
              <w:t>临床医师反馈导入病理诊断时因有字数限制，病理结果需要多次修改才能保存甚至无法选取最佳结果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Cs/>
                <w:iCs/>
                <w:szCs w:val="21"/>
              </w:rPr>
              <w:t>因首页</w:t>
            </w:r>
            <w:r>
              <w:rPr>
                <w:rFonts w:hint="eastAsia"/>
                <w:bCs/>
                <w:iCs/>
                <w:szCs w:val="21"/>
              </w:rPr>
              <w:t>病理诊断</w:t>
            </w:r>
            <w:r>
              <w:rPr>
                <w:rFonts w:hint="eastAsia"/>
                <w:bCs/>
                <w:iCs/>
                <w:szCs w:val="21"/>
              </w:rPr>
              <w:t>位置</w:t>
            </w:r>
            <w:r>
              <w:rPr>
                <w:rFonts w:hint="eastAsia"/>
                <w:bCs/>
                <w:iCs/>
                <w:szCs w:val="21"/>
              </w:rPr>
              <w:t>有长度</w:t>
            </w:r>
            <w:r>
              <w:rPr>
                <w:rFonts w:hint="eastAsia"/>
                <w:bCs/>
                <w:iCs/>
                <w:szCs w:val="21"/>
              </w:rPr>
              <w:t>限制，现在要允许把所有病理诊断保存到</w:t>
            </w:r>
            <w:r>
              <w:rPr>
                <w:rFonts w:hint="default"/>
                <w:bCs/>
                <w:iCs/>
                <w:szCs w:val="21"/>
                <w:lang w:val="en-US"/>
              </w:rPr>
              <w:t>电子</w:t>
            </w:r>
            <w:r>
              <w:rPr>
                <w:rFonts w:hint="eastAsia"/>
                <w:bCs/>
                <w:iCs/>
                <w:szCs w:val="21"/>
              </w:rPr>
              <w:t>首页里，</w:t>
            </w:r>
            <w:r>
              <w:rPr>
                <w:rFonts w:hint="default"/>
                <w:bCs/>
                <w:iCs/>
                <w:szCs w:val="21"/>
                <w:lang w:val="en-US"/>
              </w:rPr>
              <w:t>点击保存跳出</w:t>
            </w:r>
            <w:r>
              <w:rPr>
                <w:rFonts w:hint="eastAsia"/>
                <w:bCs/>
                <w:iCs/>
                <w:szCs w:val="21"/>
              </w:rPr>
              <w:t>病理诊断打印</w:t>
            </w:r>
            <w:r>
              <w:rPr>
                <w:rFonts w:hint="eastAsia"/>
                <w:bCs/>
                <w:iCs/>
                <w:szCs w:val="21"/>
              </w:rPr>
              <w:t>预览界面，</w:t>
            </w:r>
            <w:r>
              <w:rPr>
                <w:rFonts w:hint="default"/>
                <w:bCs/>
                <w:iCs/>
                <w:szCs w:val="21"/>
                <w:lang w:val="en-US"/>
              </w:rPr>
              <w:t>显示打印时被截取的病理结果</w:t>
            </w:r>
            <w:r>
              <w:rPr>
                <w:rFonts w:hint="eastAsia"/>
                <w:bCs/>
                <w:iCs/>
                <w:szCs w:val="21"/>
              </w:rPr>
              <w:t>并提示</w:t>
            </w:r>
            <w:r>
              <w:rPr>
                <w:rFonts w:hint="eastAsia"/>
              </w:rPr>
              <w:t>是否返回修改，点击是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返回修改，点击否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保存成功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>
        <w:tblPrEx/>
        <w:trPr>
          <w:trHeight w:val="669" w:hRule="atLeast"/>
        </w:trPr>
        <w:tc>
          <w:tcPr>
            <w:tcW w:w="1458" w:type="dxa"/>
            <w:gridSpan w:val="2"/>
            <w:tcBorders/>
          </w:tcPr>
          <w:p>
            <w:pPr>
              <w:pStyle w:val="style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  <w:tcBorders/>
          </w:tcPr>
          <w:p>
            <w:pPr>
              <w:pStyle w:val="style0"/>
              <w:jc w:val="left"/>
              <w:rPr>
                <w:rFonts w:ascii="宋体" w:cs="宋体" w:hAnsi="宋体"/>
                <w:szCs w:val="21"/>
                <w:shd w:val="clear" w:color="auto" w:fill="ffffff"/>
              </w:rPr>
            </w:pPr>
            <w:r>
              <w:rPr>
                <w:rFonts w:ascii="宋体" w:cs="宋体" w:hAnsi="宋体"/>
                <w:szCs w:val="21"/>
                <w:shd w:val="clear" w:color="auto" w:fill="ffffff"/>
              </w:rPr>
              <w:t>□</w:t>
            </w:r>
            <w:r>
              <w:rPr>
                <w:rFonts w:ascii="宋体" w:cs="宋体" w:hAnsi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cs="宋体" w:hAnsi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cs="宋体" w:hAnsi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cs="宋体" w:hAnsi="宋体"/>
                <w:szCs w:val="21"/>
                <w:shd w:val="clear" w:color="auto" w:fill="ffffff"/>
              </w:rPr>
              <w:t>□</w:t>
            </w:r>
            <w:bookmarkStart w:id="0" w:name="_GoBack"/>
            <w:bookmarkEnd w:id="0"/>
            <w:r>
              <w:rPr>
                <w:rFonts w:ascii="宋体" w:cs="宋体" w:hAnsi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cs="宋体" w:hAnsi="宋体"/>
                <w:szCs w:val="21"/>
                <w:shd w:val="clear" w:color="auto" w:fill="ffffff"/>
              </w:rPr>
              <w:t>增需</w:t>
            </w:r>
            <w:r>
              <w:rPr>
                <w:rFonts w:ascii="宋体" w:cs="宋体" w:hAnsi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cs="宋体" w:hAnsi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cs="宋体" w:hAnsi="宋体"/>
                <w:szCs w:val="21"/>
                <w:shd w:val="clear" w:color="auto" w:fill="ffffff"/>
              </w:rPr>
              <w:t>□</w:t>
            </w:r>
            <w:r>
              <w:rPr>
                <w:rFonts w:ascii="宋体" w:cs="宋体" w:hAnsi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cs="宋体" w:hAnsi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cs="宋体" w:hAnsi="宋体"/>
                <w:szCs w:val="21"/>
                <w:shd w:val="clear" w:color="auto" w:fill="ffffff"/>
              </w:rPr>
              <w:sym w:font="Wingdings 2" w:char="52"/>
            </w:r>
            <w:r>
              <w:rPr>
                <w:rFonts w:ascii="宋体" w:cs="宋体" w:hAnsi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cs="宋体" w:hAnsi="宋体"/>
                <w:szCs w:val="21"/>
                <w:shd w:val="clear" w:color="auto" w:fill="ffffff"/>
              </w:rPr>
              <w:t>□</w:t>
            </w:r>
            <w:r>
              <w:rPr>
                <w:rFonts w:ascii="宋体" w:cs="宋体" w:hAnsi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cs="宋体" w:hAnsi="宋体"/>
                <w:szCs w:val="21"/>
                <w:shd w:val="clear" w:color="auto" w:fill="ffffff"/>
              </w:rPr>
              <w:t>服务</w:t>
            </w:r>
          </w:p>
        </w:tc>
      </w:tr>
      <w:tr>
        <w:tblPrEx/>
        <w:trPr>
          <w:trHeight w:val="1095" w:hRule="atLeast"/>
        </w:trPr>
        <w:tc>
          <w:tcPr>
            <w:tcW w:w="894" w:type="dxa"/>
            <w:tcBorders/>
            <w:vAlign w:val="center"/>
          </w:tcPr>
          <w:p>
            <w:pPr>
              <w:pStyle w:val="style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  <w:tcBorders/>
          </w:tcPr>
          <w:p>
            <w:pPr>
              <w:pStyle w:val="style0"/>
              <w:rPr>
                <w:iCs/>
                <w:szCs w:val="21"/>
              </w:rPr>
            </w:pPr>
          </w:p>
        </w:tc>
      </w:tr>
      <w:tr>
        <w:tblPrEx/>
        <w:trPr>
          <w:trHeight w:val="844" w:hRule="atLeast"/>
        </w:trPr>
        <w:tc>
          <w:tcPr>
            <w:tcW w:w="2157" w:type="dxa"/>
            <w:gridSpan w:val="3"/>
            <w:tcBorders/>
            <w:vAlign w:val="center"/>
          </w:tcPr>
          <w:p>
            <w:pPr>
              <w:pStyle w:val="style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  <w:tcBorders/>
          </w:tcPr>
          <w:p>
            <w:pPr>
              <w:pStyle w:val="style0"/>
              <w:rPr>
                <w:b/>
                <w:szCs w:val="21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rFonts w:eastAsia="Times New Roman"/>
          <w:snapToGrid w:val="false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>
      <w:headerReference w:type="default" r:id="rId2"/>
      <w:footerReference w:type="default" r:id="rId3"/>
      <w:headerReference w:type="first" r:id="rId4"/>
      <w:pgSz w:w="11906" w:h="16838" w:orient="portrait"/>
      <w:pgMar w:top="1440" w:right="1418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0000000000000000000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shd w:val="solid" w:color="ffffff" w:fill="ffffff"/>
      <w:wordWrap w:val="false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hSpace="181" w:vSpace="159" w:wrap="around" w:hAnchor="margin" w:vAnchor="page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style31"/>
      <w:jc w:val="right"/>
      <w:rPr/>
    </w:pPr>
  </w:p>
  <w:p>
    <w:pPr>
      <w:pStyle w:val="style31"/>
      <w:jc w:val="right"/>
      <w:rPr/>
    </w:pPr>
  </w:p>
  <w:p>
    <w:pPr>
      <w:pStyle w:val="style31"/>
      <w:rPr/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>
      <w:trPr>
        <w:cantSplit/>
      </w:trPr>
      <w:tc>
        <w:tcPr>
          <w:tcW w:w="1158" w:type="dxa"/>
          <w:tcBorders/>
        </w:tcPr>
        <w:p>
          <w:pPr>
            <w:pStyle w:val="style31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  <w:tcBorders/>
        </w:tcPr>
        <w:p>
          <w:pPr>
            <w:pStyle w:val="style31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  <w:tcBorders/>
        </w:tcPr>
        <w:p>
          <w:pPr>
            <w:pStyle w:val="style31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  <w:tcBorders/>
        </w:tcPr>
        <w:p>
          <w:pPr>
            <w:pStyle w:val="style31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qFormat/>
    <w:pPr/>
    <w:rPr>
      <w:sz w:val="18"/>
      <w:szCs w:val="18"/>
    </w:rPr>
  </w:style>
  <w:style w:type="paragraph" w:styleId="style32">
    <w:name w:val="footer"/>
    <w:basedOn w:val="style0"/>
    <w:next w:val="style32"/>
    <w:qFormat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qFormat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styleId="style87">
    <w:name w:val="Strong"/>
    <w:basedOn w:val="style65"/>
    <w:next w:val="style87"/>
    <w:qFormat/>
    <w:rPr>
      <w:b/>
      <w:bCs/>
    </w:rPr>
  </w:style>
  <w:style w:type="character" w:styleId="style86">
    <w:name w:val="FollowedHyperlink"/>
    <w:basedOn w:val="style65"/>
    <w:next w:val="style86"/>
    <w:qFormat/>
    <w:rPr>
      <w:color w:val="0000ff"/>
      <w:sz w:val="18"/>
      <w:szCs w:val="18"/>
      <w:u w:val="none"/>
    </w:rPr>
  </w:style>
  <w:style w:type="character" w:styleId="style85">
    <w:name w:val="Hyperlink"/>
    <w:basedOn w:val="style65"/>
    <w:next w:val="style85"/>
    <w:rPr>
      <w:color w:val="0000ff"/>
      <w:sz w:val="18"/>
      <w:szCs w:val="18"/>
      <w:u w:val="none"/>
    </w:rPr>
  </w:style>
  <w:style w:type="character" w:customStyle="1" w:styleId="style4097">
    <w:name w:val="批注框文本 字符"/>
    <w:basedOn w:val="style65"/>
    <w:next w:val="style4097"/>
    <w:link w:val="style153"/>
    <w:qFormat/>
    <w:rPr>
      <w:rFonts w:ascii="Times New Roman" w:cs="Times New Roman" w:eastAsia="宋体" w:hAnsi="Times New Roman"/>
      <w:kern w:val="2"/>
      <w:sz w:val="18"/>
      <w:szCs w:val="18"/>
    </w:rPr>
  </w:style>
  <w:style w:type="paragraph" w:customStyle="1" w:styleId="style4098">
    <w:name w:val="列出段落1"/>
    <w:basedOn w:val="style0"/>
    <w:next w:val="style4098"/>
    <w:qFormat/>
    <w:uiPriority w:val="99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header" Target="header3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Words>336</Words>
  <Pages>1</Pages>
  <Characters>356</Characters>
  <Application>WPS Office</Application>
  <DocSecurity>0</DocSecurity>
  <Paragraphs>56</Paragraphs>
  <ScaleCrop>false</ScaleCrop>
  <LinksUpToDate>false</LinksUpToDate>
  <CharactersWithSpaces>380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2016-09-20T06:32:00Z</dcterms:created>
  <dc:creator>-pc</dc:creator>
  <lastModifiedBy>LYA-AL00</lastModifiedBy>
  <dcterms:modified xsi:type="dcterms:W3CDTF">2020-04-10T07:40:36Z</dcterms:modified>
  <revision>51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