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96" w:rsidRPr="00E64D96" w:rsidRDefault="00E64D96" w:rsidP="00E64D96">
      <w:pPr>
        <w:spacing w:line="400" w:lineRule="exact"/>
        <w:jc w:val="center"/>
        <w:rPr>
          <w:rFonts w:ascii="宋体" w:eastAsia="宋体" w:hAnsi="宋体" w:cs="宋体"/>
          <w:sz w:val="30"/>
          <w:szCs w:val="30"/>
        </w:rPr>
      </w:pPr>
      <w:r w:rsidRPr="00E64D96">
        <w:rPr>
          <w:rFonts w:ascii="宋体" w:eastAsia="宋体" w:hAnsi="宋体" w:cs="宋体" w:hint="eastAsia"/>
          <w:sz w:val="30"/>
          <w:szCs w:val="30"/>
        </w:rPr>
        <w:t>福建中医药大学附属人民医院</w:t>
      </w:r>
    </w:p>
    <w:p w:rsidR="007C7145" w:rsidRPr="00E64D96" w:rsidRDefault="00D95CA5" w:rsidP="00E64D96">
      <w:pPr>
        <w:spacing w:line="400" w:lineRule="exact"/>
        <w:jc w:val="center"/>
        <w:rPr>
          <w:sz w:val="30"/>
          <w:szCs w:val="30"/>
        </w:rPr>
      </w:pPr>
      <w:r w:rsidRPr="00E64D96">
        <w:rPr>
          <w:rFonts w:ascii="宋体" w:eastAsia="宋体" w:hAnsi="宋体" w:cs="宋体" w:hint="eastAsia"/>
          <w:sz w:val="30"/>
          <w:szCs w:val="30"/>
        </w:rPr>
        <w:t>化疗所致恶心呕吐（CINV）评估及护理措施记录表</w:t>
      </w:r>
    </w:p>
    <w:p w:rsidR="007C7145" w:rsidRDefault="009D733F" w:rsidP="00485825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科别：肿瘤</w:t>
      </w:r>
      <w:r w:rsidR="00485825">
        <w:rPr>
          <w:rFonts w:ascii="宋体" w:eastAsia="宋体" w:hAnsi="宋体" w:cs="宋体" w:hint="eastAsia"/>
          <w:szCs w:val="21"/>
        </w:rPr>
        <w:t xml:space="preserve">科（病区）       </w:t>
      </w:r>
      <w:r w:rsidR="00D95CA5">
        <w:rPr>
          <w:rFonts w:ascii="宋体" w:eastAsia="宋体" w:hAnsi="宋体" w:cs="宋体" w:hint="eastAsia"/>
          <w:szCs w:val="21"/>
        </w:rPr>
        <w:t xml:space="preserve">姓名：       </w:t>
      </w:r>
      <w:r w:rsidR="001D0920">
        <w:rPr>
          <w:rFonts w:ascii="宋体" w:eastAsia="宋体" w:hAnsi="宋体" w:cs="宋体" w:hint="eastAsia"/>
          <w:szCs w:val="21"/>
        </w:rPr>
        <w:t xml:space="preserve">         </w:t>
      </w:r>
      <w:r w:rsidR="00D95CA5">
        <w:rPr>
          <w:rFonts w:ascii="宋体" w:eastAsia="宋体" w:hAnsi="宋体" w:cs="宋体" w:hint="eastAsia"/>
          <w:szCs w:val="21"/>
        </w:rPr>
        <w:t xml:space="preserve">   </w:t>
      </w:r>
      <w:r w:rsidR="00485825">
        <w:rPr>
          <w:rFonts w:ascii="宋体" w:eastAsia="宋体" w:hAnsi="宋体" w:cs="宋体" w:hint="eastAsia"/>
          <w:szCs w:val="21"/>
        </w:rPr>
        <w:t xml:space="preserve">年龄：   </w:t>
      </w:r>
      <w:r w:rsidR="00D95CA5">
        <w:rPr>
          <w:rFonts w:ascii="宋体" w:eastAsia="宋体" w:hAnsi="宋体" w:cs="宋体" w:hint="eastAsia"/>
          <w:szCs w:val="21"/>
        </w:rPr>
        <w:t xml:space="preserve">    </w:t>
      </w:r>
      <w:r w:rsidR="00485825">
        <w:rPr>
          <w:rFonts w:ascii="宋体" w:eastAsia="宋体" w:hAnsi="宋体" w:cs="宋体" w:hint="eastAsia"/>
          <w:szCs w:val="21"/>
        </w:rPr>
        <w:t xml:space="preserve">  性别：        </w:t>
      </w:r>
      <w:r w:rsidR="001D0920">
        <w:rPr>
          <w:rFonts w:ascii="宋体" w:eastAsia="宋体" w:hAnsi="宋体" w:cs="宋体" w:hint="eastAsia"/>
          <w:szCs w:val="21"/>
        </w:rPr>
        <w:t xml:space="preserve"> </w:t>
      </w:r>
      <w:r w:rsidR="00485825">
        <w:rPr>
          <w:rFonts w:ascii="宋体" w:eastAsia="宋体" w:hAnsi="宋体" w:cs="宋体" w:hint="eastAsia"/>
          <w:szCs w:val="21"/>
        </w:rPr>
        <w:t xml:space="preserve">  </w:t>
      </w:r>
      <w:r w:rsidR="00D95CA5">
        <w:rPr>
          <w:rFonts w:ascii="宋体" w:eastAsia="宋体" w:hAnsi="宋体" w:cs="宋体" w:hint="eastAsia"/>
          <w:szCs w:val="21"/>
        </w:rPr>
        <w:t xml:space="preserve">床号：          </w:t>
      </w:r>
      <w:bookmarkStart w:id="0" w:name="_GoBack"/>
      <w:bookmarkEnd w:id="0"/>
      <w:r w:rsidR="00D95CA5">
        <w:rPr>
          <w:rFonts w:ascii="宋体" w:eastAsia="宋体" w:hAnsi="宋体" w:cs="宋体" w:hint="eastAsia"/>
          <w:szCs w:val="21"/>
        </w:rPr>
        <w:t xml:space="preserve">            </w:t>
      </w:r>
      <w:r w:rsidR="00485825">
        <w:rPr>
          <w:rFonts w:ascii="宋体" w:eastAsia="宋体" w:hAnsi="宋体" w:cs="宋体" w:hint="eastAsia"/>
          <w:szCs w:val="21"/>
        </w:rPr>
        <w:t>住院病历</w:t>
      </w:r>
      <w:r w:rsidR="00D95CA5">
        <w:rPr>
          <w:rFonts w:ascii="宋体" w:eastAsia="宋体" w:hAnsi="宋体" w:cs="宋体" w:hint="eastAsia"/>
          <w:szCs w:val="21"/>
        </w:rPr>
        <w:t xml:space="preserve">号：                         </w:t>
      </w:r>
    </w:p>
    <w:tbl>
      <w:tblPr>
        <w:tblStyle w:val="a3"/>
        <w:tblW w:w="0" w:type="auto"/>
        <w:tblLook w:val="04A0"/>
      </w:tblPr>
      <w:tblGrid>
        <w:gridCol w:w="511"/>
        <w:gridCol w:w="2744"/>
        <w:gridCol w:w="964"/>
        <w:gridCol w:w="709"/>
        <w:gridCol w:w="709"/>
        <w:gridCol w:w="992"/>
        <w:gridCol w:w="4961"/>
        <w:gridCol w:w="1134"/>
        <w:gridCol w:w="1701"/>
        <w:gridCol w:w="1134"/>
      </w:tblGrid>
      <w:tr w:rsidR="00D66676" w:rsidTr="006E1DB0">
        <w:trPr>
          <w:cantSplit/>
          <w:trHeight w:hRule="exact" w:val="640"/>
        </w:trPr>
        <w:tc>
          <w:tcPr>
            <w:tcW w:w="511" w:type="dxa"/>
          </w:tcPr>
          <w:p w:rsidR="007C7145" w:rsidRDefault="007C714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恶心呕吐分级</w:t>
            </w: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:rsidR="007C7145" w:rsidRDefault="00D95CA5" w:rsidP="002C70AD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  <w:p w:rsidR="002C70AD" w:rsidRDefault="002C70AD" w:rsidP="002C70AD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时间</w:t>
            </w:r>
          </w:p>
        </w:tc>
        <w:tc>
          <w:tcPr>
            <w:tcW w:w="709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恶心分级</w:t>
            </w:r>
          </w:p>
        </w:tc>
        <w:tc>
          <w:tcPr>
            <w:tcW w:w="709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呕吐分级</w:t>
            </w:r>
          </w:p>
        </w:tc>
        <w:tc>
          <w:tcPr>
            <w:tcW w:w="992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签名</w:t>
            </w:r>
          </w:p>
        </w:tc>
        <w:tc>
          <w:tcPr>
            <w:tcW w:w="4961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护理措施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7C7145" w:rsidRDefault="00D95CA5" w:rsidP="002C70AD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  <w:p w:rsidR="002C70AD" w:rsidRDefault="002C70AD" w:rsidP="002C70AD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时间</w:t>
            </w:r>
          </w:p>
        </w:tc>
        <w:tc>
          <w:tcPr>
            <w:tcW w:w="1701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护理选择</w:t>
            </w:r>
          </w:p>
        </w:tc>
        <w:tc>
          <w:tcPr>
            <w:tcW w:w="1134" w:type="dxa"/>
            <w:vAlign w:val="center"/>
          </w:tcPr>
          <w:p w:rsidR="007C7145" w:rsidRDefault="00D95CA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签名</w:t>
            </w:r>
          </w:p>
        </w:tc>
      </w:tr>
      <w:tr w:rsidR="00587D16" w:rsidTr="006E1DB0">
        <w:trPr>
          <w:cantSplit/>
          <w:trHeight w:hRule="exact" w:val="567"/>
        </w:trPr>
        <w:tc>
          <w:tcPr>
            <w:tcW w:w="511" w:type="dxa"/>
            <w:vMerge w:val="restart"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恶心分级</w:t>
            </w:r>
          </w:p>
        </w:tc>
        <w:tc>
          <w:tcPr>
            <w:tcW w:w="2744" w:type="dxa"/>
            <w:vMerge w:val="restart"/>
          </w:tcPr>
          <w:p w:rsidR="00587D16" w:rsidRDefault="00587D16" w:rsidP="00236DB3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0级:无症状</w:t>
            </w:r>
            <w:r>
              <w:rPr>
                <w:rFonts w:ascii="宋体" w:eastAsia="宋体" w:hAnsi="宋体" w:cs="宋体" w:hint="eastAsia"/>
                <w:szCs w:val="21"/>
              </w:rPr>
              <w:tab/>
              <w:t xml:space="preserve">       0分 </w:t>
            </w:r>
          </w:p>
          <w:p w:rsidR="00587D16" w:rsidRDefault="00587D16" w:rsidP="00236DB3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1级：食欲降低，不伴进食习惯改变           1分</w:t>
            </w:r>
          </w:p>
          <w:p w:rsidR="00587D16" w:rsidRDefault="00587D16" w:rsidP="00236DB3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2级：经口进食减少，无明显体重下降、无脱水或营养不良               2分</w:t>
            </w:r>
          </w:p>
          <w:p w:rsidR="00587D16" w:rsidRDefault="00587D16" w:rsidP="00236DB3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3级：经口摄入能量和水份不足，需鼻饲、静脉营养或住院治疗           3分</w:t>
            </w: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 w:val="restart"/>
          </w:tcPr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1.</w:t>
            </w:r>
            <w:r w:rsidRPr="002C75AA">
              <w:rPr>
                <w:rFonts w:hint="eastAsia"/>
                <w:szCs w:val="21"/>
              </w:rPr>
              <w:t>鼓励患者使用恶心、呕吐分级评估标准评估自我恶心、呕吐症状，并每日记录恶心、呕吐情况。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2.</w:t>
            </w:r>
            <w:r w:rsidRPr="002C75AA">
              <w:rPr>
                <w:rFonts w:hint="eastAsia"/>
                <w:szCs w:val="21"/>
              </w:rPr>
              <w:t>创造良好的治疗环境，保持环境整洁、清新和舒适。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3.</w:t>
            </w:r>
            <w:r w:rsidRPr="002C75AA">
              <w:rPr>
                <w:rFonts w:hint="eastAsia"/>
                <w:szCs w:val="21"/>
              </w:rPr>
              <w:t>指导患者清淡饮食，少量多餐，进食后避免立即平卧，远离不喜欢气味。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4.</w:t>
            </w:r>
            <w:r w:rsidRPr="002C75AA">
              <w:rPr>
                <w:rFonts w:hint="eastAsia"/>
                <w:szCs w:val="21"/>
              </w:rPr>
              <w:t>取舒适卧位，指导深呼吸运动。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5.</w:t>
            </w:r>
            <w:r w:rsidRPr="002C75AA">
              <w:rPr>
                <w:rFonts w:hint="eastAsia"/>
                <w:szCs w:val="21"/>
              </w:rPr>
              <w:t>分散注意力</w:t>
            </w:r>
            <w:r w:rsidRPr="002C75AA">
              <w:rPr>
                <w:rFonts w:hint="eastAsia"/>
                <w:szCs w:val="21"/>
              </w:rPr>
              <w:t>:</w:t>
            </w:r>
            <w:r w:rsidRPr="002C75AA">
              <w:rPr>
                <w:rFonts w:hint="eastAsia"/>
                <w:szCs w:val="21"/>
              </w:rPr>
              <w:t>听音乐、看电视、看报纸、聊天等。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6.</w:t>
            </w:r>
            <w:r w:rsidRPr="002C75AA">
              <w:rPr>
                <w:rFonts w:hint="eastAsia"/>
                <w:szCs w:val="21"/>
              </w:rPr>
              <w:t>指导有氧运动</w:t>
            </w:r>
            <w:r w:rsidRPr="002C75AA">
              <w:rPr>
                <w:rFonts w:hint="eastAsia"/>
                <w:szCs w:val="21"/>
              </w:rPr>
              <w:t>:</w:t>
            </w:r>
            <w:r w:rsidRPr="002C75AA">
              <w:rPr>
                <w:rFonts w:hint="eastAsia"/>
                <w:szCs w:val="21"/>
              </w:rPr>
              <w:t>散步、慢跑、打太极拳等。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 w:rsidRPr="002C75AA">
              <w:rPr>
                <w:rFonts w:hint="eastAsia"/>
                <w:szCs w:val="21"/>
              </w:rPr>
              <w:t>7.</w:t>
            </w:r>
            <w:r w:rsidRPr="002C75AA">
              <w:rPr>
                <w:rFonts w:hint="eastAsia"/>
                <w:szCs w:val="21"/>
              </w:rPr>
              <w:t>心理疏导</w:t>
            </w:r>
            <w:r w:rsidRPr="002C75AA">
              <w:rPr>
                <w:rFonts w:hint="eastAsia"/>
                <w:szCs w:val="21"/>
              </w:rPr>
              <w:t>:</w:t>
            </w:r>
            <w:r w:rsidRPr="002C75AA">
              <w:rPr>
                <w:rFonts w:hint="eastAsia"/>
                <w:szCs w:val="21"/>
              </w:rPr>
              <w:t>安慰患者，解释引起恶心、呕吐的可能原因。</w:t>
            </w:r>
          </w:p>
          <w:p w:rsidR="00587D16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2C75AA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指导</w:t>
            </w:r>
            <w:r w:rsidR="00236DB3">
              <w:rPr>
                <w:rFonts w:hint="eastAsia"/>
                <w:szCs w:val="21"/>
              </w:rPr>
              <w:t>按压内关、足三里</w:t>
            </w:r>
            <w:r w:rsidRPr="002C75AA">
              <w:rPr>
                <w:rFonts w:hint="eastAsia"/>
                <w:szCs w:val="21"/>
              </w:rPr>
              <w:t>，每次</w:t>
            </w:r>
            <w:r w:rsidRPr="002C75AA">
              <w:rPr>
                <w:rFonts w:hint="eastAsia"/>
                <w:szCs w:val="21"/>
              </w:rPr>
              <w:t>30</w:t>
            </w:r>
            <w:r w:rsidRPr="002C75AA">
              <w:rPr>
                <w:rFonts w:hint="eastAsia"/>
                <w:szCs w:val="21"/>
              </w:rPr>
              <w:t>分钟，每日</w:t>
            </w:r>
            <w:r w:rsidRPr="002C75AA">
              <w:rPr>
                <w:rFonts w:hint="eastAsia"/>
                <w:szCs w:val="21"/>
              </w:rPr>
              <w:t>2</w:t>
            </w:r>
            <w:r w:rsidRPr="002C75AA">
              <w:rPr>
                <w:rFonts w:hint="eastAsia"/>
                <w:szCs w:val="21"/>
              </w:rPr>
              <w:t>次。</w:t>
            </w:r>
          </w:p>
          <w:p w:rsidR="00587D16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</w:rPr>
              <w:t>穴位贴敷：</w:t>
            </w:r>
            <w:r w:rsidR="00236DB3">
              <w:rPr>
                <w:rFonts w:hint="eastAsia"/>
                <w:szCs w:val="21"/>
              </w:rPr>
              <w:t>可选</w:t>
            </w:r>
            <w:r>
              <w:rPr>
                <w:rFonts w:hint="eastAsia"/>
                <w:szCs w:val="21"/>
              </w:rPr>
              <w:t>内关、足三里、中脘</w:t>
            </w:r>
            <w:r w:rsidR="00236DB3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</w:t>
            </w:r>
          </w:p>
          <w:p w:rsidR="00587D16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  <w:szCs w:val="21"/>
              </w:rPr>
              <w:t>子午流注：</w:t>
            </w:r>
            <w:r w:rsidR="00236DB3">
              <w:rPr>
                <w:rFonts w:hint="eastAsia"/>
                <w:szCs w:val="21"/>
              </w:rPr>
              <w:t>可选</w:t>
            </w:r>
            <w:r>
              <w:rPr>
                <w:rFonts w:hint="eastAsia"/>
                <w:szCs w:val="21"/>
              </w:rPr>
              <w:t>开穴、内关、足三里、胃腧、脾腧等。</w:t>
            </w:r>
          </w:p>
          <w:p w:rsidR="00587D16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11.</w:t>
            </w:r>
            <w:r>
              <w:rPr>
                <w:rFonts w:hint="eastAsia"/>
                <w:szCs w:val="21"/>
              </w:rPr>
              <w:t>隔物灸：</w:t>
            </w:r>
            <w:r w:rsidR="00236DB3">
              <w:rPr>
                <w:rFonts w:hint="eastAsia"/>
                <w:szCs w:val="21"/>
              </w:rPr>
              <w:t>可选</w:t>
            </w:r>
            <w:r>
              <w:rPr>
                <w:rFonts w:hint="eastAsia"/>
                <w:szCs w:val="21"/>
              </w:rPr>
              <w:t>中脘、上脘、气海穴等。</w:t>
            </w:r>
          </w:p>
          <w:p w:rsidR="00587D16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>
              <w:rPr>
                <w:rFonts w:hint="eastAsia"/>
                <w:szCs w:val="21"/>
              </w:rPr>
              <w:t>耳穴贴压：</w:t>
            </w:r>
            <w:r w:rsidR="00236DB3">
              <w:rPr>
                <w:rFonts w:hint="eastAsia"/>
                <w:szCs w:val="21"/>
              </w:rPr>
              <w:t>可选</w:t>
            </w:r>
            <w:r>
              <w:rPr>
                <w:rFonts w:hint="eastAsia"/>
                <w:szCs w:val="21"/>
              </w:rPr>
              <w:t>胃、交感、三焦</w:t>
            </w:r>
            <w:r w:rsidR="00236DB3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</w:t>
            </w:r>
          </w:p>
          <w:p w:rsidR="00587D16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13.</w:t>
            </w:r>
            <w:r>
              <w:rPr>
                <w:rFonts w:hint="eastAsia"/>
                <w:szCs w:val="21"/>
              </w:rPr>
              <w:t>穴位注射：足三里</w:t>
            </w:r>
            <w:r w:rsidR="006E1DB0">
              <w:rPr>
                <w:rFonts w:hint="eastAsia"/>
                <w:szCs w:val="21"/>
              </w:rPr>
              <w:t>。</w:t>
            </w:r>
          </w:p>
          <w:p w:rsidR="00587D16" w:rsidRPr="00A176A1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14.</w:t>
            </w:r>
            <w:r>
              <w:rPr>
                <w:rFonts w:hint="eastAsia"/>
                <w:szCs w:val="21"/>
              </w:rPr>
              <w:t>食疗方：莲实健脾方、焦三仙方。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15.</w:t>
            </w:r>
            <w:r w:rsidRPr="002C75AA">
              <w:rPr>
                <w:rFonts w:hint="eastAsia"/>
                <w:szCs w:val="21"/>
              </w:rPr>
              <w:t>遵医嘱静脉营养</w:t>
            </w:r>
            <w:r>
              <w:rPr>
                <w:rFonts w:hint="eastAsia"/>
                <w:szCs w:val="21"/>
              </w:rPr>
              <w:t>。</w:t>
            </w:r>
          </w:p>
          <w:p w:rsidR="00587D16" w:rsidRPr="002C75AA" w:rsidRDefault="00587D16" w:rsidP="00236DB3">
            <w:pPr>
              <w:spacing w:beforeLines="30"/>
              <w:rPr>
                <w:szCs w:val="21"/>
              </w:rPr>
            </w:pPr>
            <w:r>
              <w:rPr>
                <w:rFonts w:hint="eastAsia"/>
                <w:szCs w:val="21"/>
              </w:rPr>
              <w:t>16.</w:t>
            </w:r>
            <w:r w:rsidRPr="002C75AA">
              <w:rPr>
                <w:rFonts w:hint="eastAsia"/>
                <w:szCs w:val="21"/>
              </w:rPr>
              <w:t>遵医嘱使用止吐药物</w:t>
            </w:r>
            <w:r>
              <w:rPr>
                <w:rFonts w:hint="eastAsia"/>
                <w:szCs w:val="21"/>
              </w:rPr>
              <w:t>。</w:t>
            </w:r>
          </w:p>
          <w:p w:rsidR="00587D16" w:rsidRDefault="00587D16" w:rsidP="00236DB3">
            <w:pPr>
              <w:spacing w:beforeLines="30"/>
            </w:pPr>
            <w:r>
              <w:rPr>
                <w:rFonts w:hint="eastAsia"/>
              </w:rPr>
              <w:t>17..</w:t>
            </w:r>
            <w:r>
              <w:rPr>
                <w:rFonts w:hint="eastAsia"/>
              </w:rPr>
              <w:t>其他</w:t>
            </w:r>
            <w:r w:rsidR="006E1DB0">
              <w:rPr>
                <w:rFonts w:hint="eastAsia"/>
              </w:rPr>
              <w:t>。</w:t>
            </w: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hRule="exact" w:val="567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hRule="exact" w:val="567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523"/>
        </w:trPr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562"/>
        </w:trPr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E64D96">
        <w:trPr>
          <w:cantSplit/>
          <w:trHeight w:val="494"/>
        </w:trPr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794"/>
        </w:trPr>
        <w:tc>
          <w:tcPr>
            <w:tcW w:w="511" w:type="dxa"/>
            <w:vMerge w:val="restart"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呕吐分级</w:t>
            </w:r>
          </w:p>
        </w:tc>
        <w:tc>
          <w:tcPr>
            <w:tcW w:w="2744" w:type="dxa"/>
            <w:vMerge w:val="restart"/>
          </w:tcPr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  <w:r>
              <w:rPr>
                <w:rFonts w:ascii="宋体" w:eastAsia="宋体" w:hAnsi="宋体" w:cs="宋体" w:hint="eastAsia"/>
                <w:spacing w:val="-11"/>
                <w:szCs w:val="21"/>
              </w:rPr>
              <w:t>0级：无症状           0分</w:t>
            </w:r>
          </w:p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  <w:r>
              <w:rPr>
                <w:rFonts w:ascii="宋体" w:eastAsia="宋体" w:hAnsi="宋体" w:cs="宋体" w:hint="eastAsia"/>
                <w:spacing w:val="-11"/>
                <w:szCs w:val="21"/>
              </w:rPr>
              <w:t>1级：24小时内发作1~2次（间隔5分钟）             1分</w:t>
            </w:r>
          </w:p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  <w:r>
              <w:rPr>
                <w:rFonts w:ascii="宋体" w:eastAsia="宋体" w:hAnsi="宋体" w:cs="宋体" w:hint="eastAsia"/>
                <w:spacing w:val="-11"/>
                <w:szCs w:val="21"/>
              </w:rPr>
              <w:t>2级：24小时内发作3~5次（间隔5分钟）             2分</w:t>
            </w:r>
          </w:p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  <w:r>
              <w:rPr>
                <w:rFonts w:ascii="宋体" w:eastAsia="宋体" w:hAnsi="宋体" w:cs="宋体" w:hint="eastAsia"/>
                <w:spacing w:val="-11"/>
                <w:szCs w:val="21"/>
              </w:rPr>
              <w:t>3级：24小时内发作6次或以上（间隔5分钟）；鼻饲、全肠外营养或住院治疗      3分</w:t>
            </w:r>
          </w:p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>4级：危及生命，需要紧急治疗                   4分</w:t>
            </w:r>
          </w:p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11"/>
                <w:szCs w:val="21"/>
              </w:rPr>
              <w:t>5级：死亡             5分</w:t>
            </w: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794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794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794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794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87D16" w:rsidTr="006E1DB0">
        <w:trPr>
          <w:cantSplit/>
          <w:trHeight w:val="794"/>
        </w:trPr>
        <w:tc>
          <w:tcPr>
            <w:tcW w:w="511" w:type="dxa"/>
            <w:vMerge/>
            <w:vAlign w:val="center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44" w:type="dxa"/>
            <w:vMerge/>
          </w:tcPr>
          <w:p w:rsidR="00587D16" w:rsidRDefault="00587D16" w:rsidP="00236DB3">
            <w:pPr>
              <w:spacing w:beforeLines="50"/>
              <w:jc w:val="left"/>
              <w:rPr>
                <w:rFonts w:ascii="宋体" w:eastAsia="宋体" w:hAnsi="宋体" w:cs="宋体"/>
                <w:spacing w:val="-11"/>
                <w:szCs w:val="21"/>
              </w:rPr>
            </w:pPr>
          </w:p>
        </w:tc>
        <w:tc>
          <w:tcPr>
            <w:tcW w:w="96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vMerge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2C70AD" w:rsidRDefault="002C70A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87D16" w:rsidRPr="002C70AD" w:rsidRDefault="002C70AD" w:rsidP="002C70AD">
            <w:pPr>
              <w:tabs>
                <w:tab w:val="left" w:pos="937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ab/>
            </w:r>
          </w:p>
        </w:tc>
        <w:tc>
          <w:tcPr>
            <w:tcW w:w="1134" w:type="dxa"/>
          </w:tcPr>
          <w:p w:rsidR="00587D16" w:rsidRDefault="00587D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C7145" w:rsidRDefault="00D95CA5">
      <w:pPr>
        <w:jc w:val="left"/>
      </w:pPr>
      <w:r>
        <w:rPr>
          <w:rFonts w:hint="eastAsia"/>
        </w:rPr>
        <w:t>备注：高致吐性风险的化疗患者前、化疗结束时、化疗后</w:t>
      </w:r>
      <w:r>
        <w:rPr>
          <w:rFonts w:hint="eastAsia"/>
        </w:rPr>
        <w:t>24</w:t>
      </w:r>
      <w:r>
        <w:rPr>
          <w:rFonts w:hint="eastAsia"/>
        </w:rPr>
        <w:t>小时常规评估；恶心和（或）呕吐≥</w:t>
      </w:r>
      <w:r>
        <w:rPr>
          <w:rFonts w:hint="eastAsia"/>
        </w:rPr>
        <w:t>1</w:t>
      </w:r>
      <w:r>
        <w:rPr>
          <w:rFonts w:hint="eastAsia"/>
        </w:rPr>
        <w:t>级必须采取护理干预措施。</w:t>
      </w:r>
    </w:p>
    <w:sectPr w:rsidR="007C7145" w:rsidSect="007C714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94D" w:rsidRDefault="00EB294D" w:rsidP="00485825">
      <w:r>
        <w:separator/>
      </w:r>
    </w:p>
  </w:endnote>
  <w:endnote w:type="continuationSeparator" w:id="0">
    <w:p w:rsidR="00EB294D" w:rsidRDefault="00EB294D" w:rsidP="00485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94D" w:rsidRDefault="00EB294D" w:rsidP="00485825">
      <w:r>
        <w:separator/>
      </w:r>
    </w:p>
  </w:footnote>
  <w:footnote w:type="continuationSeparator" w:id="0">
    <w:p w:rsidR="00EB294D" w:rsidRDefault="00EB294D" w:rsidP="00485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xMTRlOGQzZGU4ODE2ODQyOTAxNDZjOWQ5OTQxYjUifQ=="/>
  </w:docVars>
  <w:rsids>
    <w:rsidRoot w:val="5C986B1F"/>
    <w:rsid w:val="000157E6"/>
    <w:rsid w:val="001851A9"/>
    <w:rsid w:val="001C64DB"/>
    <w:rsid w:val="001D0920"/>
    <w:rsid w:val="00236DB3"/>
    <w:rsid w:val="0024528B"/>
    <w:rsid w:val="002C70AD"/>
    <w:rsid w:val="002C75AA"/>
    <w:rsid w:val="00485825"/>
    <w:rsid w:val="00587D16"/>
    <w:rsid w:val="006872C2"/>
    <w:rsid w:val="006E1DB0"/>
    <w:rsid w:val="007C7145"/>
    <w:rsid w:val="009D733F"/>
    <w:rsid w:val="00A176A1"/>
    <w:rsid w:val="00A40AE7"/>
    <w:rsid w:val="00CE1E0B"/>
    <w:rsid w:val="00D66676"/>
    <w:rsid w:val="00D95CA5"/>
    <w:rsid w:val="00E64D96"/>
    <w:rsid w:val="00EB294D"/>
    <w:rsid w:val="00EE2D01"/>
    <w:rsid w:val="017A36FD"/>
    <w:rsid w:val="033E4825"/>
    <w:rsid w:val="054B2046"/>
    <w:rsid w:val="11D24E50"/>
    <w:rsid w:val="1C330BE1"/>
    <w:rsid w:val="21C2694C"/>
    <w:rsid w:val="2964687E"/>
    <w:rsid w:val="2D5F7BB8"/>
    <w:rsid w:val="31DF23F8"/>
    <w:rsid w:val="402A3BE5"/>
    <w:rsid w:val="402E5098"/>
    <w:rsid w:val="43627EF1"/>
    <w:rsid w:val="494951F7"/>
    <w:rsid w:val="4A0F5F3A"/>
    <w:rsid w:val="4B944949"/>
    <w:rsid w:val="4F734D28"/>
    <w:rsid w:val="58A87A02"/>
    <w:rsid w:val="58F44C79"/>
    <w:rsid w:val="5A2D029B"/>
    <w:rsid w:val="5BAD7361"/>
    <w:rsid w:val="5C986B1F"/>
    <w:rsid w:val="5DC310BE"/>
    <w:rsid w:val="5FEC6BD7"/>
    <w:rsid w:val="69ED75A9"/>
    <w:rsid w:val="742B4AA4"/>
    <w:rsid w:val="7ED0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1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7C7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85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5825"/>
    <w:rPr>
      <w:kern w:val="2"/>
      <w:sz w:val="18"/>
      <w:szCs w:val="18"/>
    </w:rPr>
  </w:style>
  <w:style w:type="paragraph" w:styleId="a5">
    <w:name w:val="footer"/>
    <w:basedOn w:val="a"/>
    <w:link w:val="Char0"/>
    <w:rsid w:val="00485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58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55CA-AD8D-4944-8785-4ED9E4C5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WeNHuAn</dc:creator>
  <cp:lastModifiedBy>李雯</cp:lastModifiedBy>
  <cp:revision>11</cp:revision>
  <cp:lastPrinted>2024-03-01T02:40:00Z</cp:lastPrinted>
  <dcterms:created xsi:type="dcterms:W3CDTF">2024-03-01T01:23:00Z</dcterms:created>
  <dcterms:modified xsi:type="dcterms:W3CDTF">2024-03-01T09:03:00Z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8F0877C837D5401182CB3A98DF2250B4_11</vt:lpwstr>
  </property>
</Properties>
</file>