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B5" w:rsidRDefault="00F74FB5" w:rsidP="00F74FB5">
      <w:pPr>
        <w:pStyle w:val="1"/>
        <w:numPr>
          <w:ilvl w:val="0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0" w:name="_Toc320266309"/>
      <w:bookmarkStart w:id="1" w:name="_Toc484707535"/>
      <w:r>
        <w:rPr>
          <w:rFonts w:ascii="微软雅黑" w:eastAsia="微软雅黑" w:hAnsi="微软雅黑" w:hint="eastAsia"/>
          <w:sz w:val="18"/>
          <w:szCs w:val="18"/>
        </w:rPr>
        <w:t>接口概述</w:t>
      </w:r>
      <w:bookmarkEnd w:id="0"/>
      <w:bookmarkEnd w:id="1"/>
    </w:p>
    <w:p w:rsidR="00F74FB5" w:rsidRDefault="00F74FB5" w:rsidP="00F74FB5">
      <w:pPr>
        <w:pStyle w:val="10"/>
        <w:keepNext/>
        <w:keepLines/>
        <w:numPr>
          <w:ilvl w:val="0"/>
          <w:numId w:val="1"/>
        </w:numPr>
        <w:spacing w:before="260" w:after="260" w:line="416" w:lineRule="auto"/>
        <w:ind w:firstLineChars="0"/>
        <w:outlineLvl w:val="1"/>
        <w:rPr>
          <w:rFonts w:ascii="微软雅黑" w:eastAsia="微软雅黑" w:hAnsi="微软雅黑"/>
          <w:b/>
          <w:bCs/>
          <w:vanish/>
          <w:sz w:val="18"/>
          <w:szCs w:val="18"/>
        </w:rPr>
      </w:pPr>
      <w:bookmarkStart w:id="2" w:name="_Toc364930971"/>
      <w:bookmarkStart w:id="3" w:name="_Toc370037481"/>
      <w:bookmarkStart w:id="4" w:name="_Toc364342911"/>
      <w:bookmarkStart w:id="5" w:name="_Toc374778497"/>
      <w:bookmarkStart w:id="6" w:name="_Toc370411632"/>
      <w:bookmarkStart w:id="7" w:name="_Toc365646287"/>
      <w:bookmarkStart w:id="8" w:name="_Toc374016696"/>
      <w:bookmarkStart w:id="9" w:name="_Toc365895060"/>
      <w:bookmarkStart w:id="10" w:name="_Toc366590438"/>
      <w:bookmarkStart w:id="11" w:name="_Toc372654104"/>
      <w:bookmarkStart w:id="12" w:name="_Toc364071053"/>
      <w:bookmarkStart w:id="13" w:name="_Toc364926990"/>
      <w:bookmarkStart w:id="14" w:name="_Toc365300865"/>
      <w:bookmarkStart w:id="15" w:name="_Toc364263926"/>
      <w:bookmarkStart w:id="16" w:name="_Toc371668298"/>
      <w:bookmarkStart w:id="17" w:name="_Toc401826337"/>
      <w:bookmarkStart w:id="18" w:name="_Toc404161284"/>
      <w:bookmarkStart w:id="19" w:name="_Toc366232224"/>
      <w:bookmarkStart w:id="20" w:name="_Toc374016604"/>
      <w:bookmarkStart w:id="21" w:name="_Toc365550744"/>
      <w:bookmarkStart w:id="22" w:name="_Toc365550817"/>
      <w:bookmarkStart w:id="23" w:name="_Toc374022304"/>
      <w:bookmarkStart w:id="24" w:name="_Toc366238673"/>
      <w:bookmarkStart w:id="25" w:name="_Toc374022215"/>
      <w:bookmarkStart w:id="26" w:name="_Toc451948887"/>
      <w:bookmarkStart w:id="27" w:name="_Toc373152177"/>
      <w:bookmarkStart w:id="28" w:name="_Toc367975934"/>
      <w:bookmarkStart w:id="29" w:name="_Toc414957628"/>
      <w:bookmarkStart w:id="30" w:name="_Toc453508205"/>
      <w:bookmarkStart w:id="31" w:name="_Toc369360647"/>
      <w:bookmarkStart w:id="32" w:name="_Toc437936894"/>
      <w:bookmarkStart w:id="33" w:name="_Toc401666532"/>
      <w:bookmarkStart w:id="34" w:name="_Toc414970840"/>
      <w:bookmarkStart w:id="35" w:name="_Toc367891392"/>
      <w:bookmarkStart w:id="36" w:name="_Toc374778601"/>
      <w:bookmarkStart w:id="37" w:name="_Toc401826438"/>
      <w:bookmarkStart w:id="38" w:name="_Toc414957415"/>
      <w:bookmarkStart w:id="39" w:name="_Toc410923444"/>
      <w:bookmarkStart w:id="40" w:name="_Toc396306968"/>
      <w:bookmarkStart w:id="41" w:name="_Toc372378597"/>
      <w:bookmarkStart w:id="42" w:name="_Toc445390695"/>
      <w:bookmarkStart w:id="43" w:name="_Toc414957563"/>
      <w:bookmarkStart w:id="44" w:name="_Toc401133862"/>
      <w:bookmarkStart w:id="45" w:name="_Toc401081795"/>
      <w:bookmarkStart w:id="46" w:name="_Toc367627525"/>
      <w:bookmarkStart w:id="47" w:name="_Toc369360708"/>
      <w:bookmarkStart w:id="48" w:name="_Toc372654193"/>
      <w:bookmarkStart w:id="49" w:name="_Toc416899510"/>
      <w:bookmarkStart w:id="50" w:name="_Toc410913997"/>
      <w:bookmarkStart w:id="51" w:name="_Toc367796751"/>
      <w:bookmarkStart w:id="52" w:name="_Toc372138713"/>
      <w:bookmarkStart w:id="53" w:name="_Toc406536030"/>
      <w:bookmarkStart w:id="54" w:name="_Toc373843199"/>
      <w:bookmarkStart w:id="55" w:name="_Toc434678268"/>
      <w:bookmarkStart w:id="56" w:name="_Toc377735641"/>
      <w:bookmarkStart w:id="57" w:name="_Toc405226422"/>
      <w:bookmarkStart w:id="58" w:name="_Toc381274697"/>
      <w:bookmarkStart w:id="59" w:name="_Toc478478073"/>
      <w:bookmarkStart w:id="60" w:name="_Toc483674309"/>
      <w:bookmarkStart w:id="61" w:name="_Toc387239087"/>
      <w:bookmarkStart w:id="62" w:name="_Toc453508064"/>
      <w:bookmarkStart w:id="63" w:name="_Toc440920505"/>
      <w:bookmarkStart w:id="64" w:name="_Toc401749929"/>
      <w:bookmarkStart w:id="65" w:name="_Toc377735777"/>
      <w:bookmarkStart w:id="66" w:name="_Toc484707536"/>
      <w:bookmarkStart w:id="67" w:name="_Toc30505879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F74FB5" w:rsidRDefault="00F74FB5" w:rsidP="00F74FB5">
      <w:pPr>
        <w:pStyle w:val="10"/>
        <w:keepNext/>
        <w:keepLines/>
        <w:numPr>
          <w:ilvl w:val="0"/>
          <w:numId w:val="1"/>
        </w:numPr>
        <w:spacing w:before="260" w:after="260" w:line="416" w:lineRule="auto"/>
        <w:ind w:firstLineChars="0"/>
        <w:outlineLvl w:val="1"/>
        <w:rPr>
          <w:rFonts w:ascii="微软雅黑" w:eastAsia="微软雅黑" w:hAnsi="微软雅黑"/>
          <w:b/>
          <w:bCs/>
          <w:vanish/>
          <w:sz w:val="18"/>
          <w:szCs w:val="18"/>
        </w:rPr>
      </w:pPr>
      <w:bookmarkStart w:id="68" w:name="_Toc414957564"/>
      <w:bookmarkStart w:id="69" w:name="_Toc414970841"/>
      <w:bookmarkStart w:id="70" w:name="_Toc434678269"/>
      <w:bookmarkStart w:id="71" w:name="_Toc377735778"/>
      <w:bookmarkStart w:id="72" w:name="_Toc374022216"/>
      <w:bookmarkStart w:id="73" w:name="_Toc401081796"/>
      <w:bookmarkStart w:id="74" w:name="_Toc401826439"/>
      <w:bookmarkStart w:id="75" w:name="_Toc364926991"/>
      <w:bookmarkStart w:id="76" w:name="_Toc401133863"/>
      <w:bookmarkStart w:id="77" w:name="_Toc410913998"/>
      <w:bookmarkStart w:id="78" w:name="_Toc365550745"/>
      <w:bookmarkStart w:id="79" w:name="_Toc401666533"/>
      <w:bookmarkStart w:id="80" w:name="_Toc364071054"/>
      <w:bookmarkStart w:id="81" w:name="_Toc373152178"/>
      <w:bookmarkStart w:id="82" w:name="_Toc370411633"/>
      <w:bookmarkStart w:id="83" w:name="_Toc373843200"/>
      <w:bookmarkStart w:id="84" w:name="_Toc387239088"/>
      <w:bookmarkStart w:id="85" w:name="_Toc365646288"/>
      <w:bookmarkStart w:id="86" w:name="_Toc401826338"/>
      <w:bookmarkStart w:id="87" w:name="_Toc366590439"/>
      <w:bookmarkStart w:id="88" w:name="_Toc416899511"/>
      <w:bookmarkStart w:id="89" w:name="_Toc372654194"/>
      <w:bookmarkStart w:id="90" w:name="_Toc367891393"/>
      <w:bookmarkStart w:id="91" w:name="_Toc374022305"/>
      <w:bookmarkStart w:id="92" w:name="_Toc440920506"/>
      <w:bookmarkStart w:id="93" w:name="_Toc396306969"/>
      <w:bookmarkStart w:id="94" w:name="_Toc445390696"/>
      <w:bookmarkStart w:id="95" w:name="_Toc364930972"/>
      <w:bookmarkStart w:id="96" w:name="_Toc366238674"/>
      <w:bookmarkStart w:id="97" w:name="_Toc367975935"/>
      <w:bookmarkStart w:id="98" w:name="_Toc366232225"/>
      <w:bookmarkStart w:id="99" w:name="_Toc377735642"/>
      <w:bookmarkStart w:id="100" w:name="_Toc414957416"/>
      <w:bookmarkStart w:id="101" w:name="_Toc374016697"/>
      <w:bookmarkStart w:id="102" w:name="_Toc414957629"/>
      <w:bookmarkStart w:id="103" w:name="_Toc437936895"/>
      <w:bookmarkStart w:id="104" w:name="_Toc453508065"/>
      <w:bookmarkStart w:id="105" w:name="_Toc405226423"/>
      <w:bookmarkStart w:id="106" w:name="_Toc451948888"/>
      <w:bookmarkStart w:id="107" w:name="_Toc478478074"/>
      <w:bookmarkStart w:id="108" w:name="_Toc372138714"/>
      <w:bookmarkStart w:id="109" w:name="_Toc401749930"/>
      <w:bookmarkStart w:id="110" w:name="_Toc453508206"/>
      <w:bookmarkStart w:id="111" w:name="_Toc374778602"/>
      <w:bookmarkStart w:id="112" w:name="_Toc381274698"/>
      <w:bookmarkStart w:id="113" w:name="_Toc374778498"/>
      <w:bookmarkStart w:id="114" w:name="_Toc369360648"/>
      <w:bookmarkStart w:id="115" w:name="_Toc404161285"/>
      <w:bookmarkStart w:id="116" w:name="_Toc365895061"/>
      <w:bookmarkStart w:id="117" w:name="_Toc365550818"/>
      <w:bookmarkStart w:id="118" w:name="_Toc406536031"/>
      <w:bookmarkStart w:id="119" w:name="_Toc370037482"/>
      <w:bookmarkStart w:id="120" w:name="_Toc364263927"/>
      <w:bookmarkStart w:id="121" w:name="_Toc364342912"/>
      <w:bookmarkStart w:id="122" w:name="_Toc374016605"/>
      <w:bookmarkStart w:id="123" w:name="_Toc410923445"/>
      <w:bookmarkStart w:id="124" w:name="_Toc483674310"/>
      <w:bookmarkStart w:id="125" w:name="_Toc372654105"/>
      <w:bookmarkStart w:id="126" w:name="_Toc369360709"/>
      <w:bookmarkStart w:id="127" w:name="_Toc372378598"/>
      <w:bookmarkStart w:id="128" w:name="_Toc367627526"/>
      <w:bookmarkStart w:id="129" w:name="_Toc365300866"/>
      <w:bookmarkStart w:id="130" w:name="_Toc367796752"/>
      <w:bookmarkStart w:id="131" w:name="_Toc371668299"/>
      <w:bookmarkStart w:id="132" w:name="_Toc48470753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F74FB5" w:rsidRDefault="00F74FB5" w:rsidP="00F74FB5">
      <w:pPr>
        <w:pStyle w:val="2"/>
        <w:numPr>
          <w:ilvl w:val="1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133" w:name="_Toc484707538"/>
      <w:bookmarkEnd w:id="67"/>
      <w:r>
        <w:rPr>
          <w:rFonts w:ascii="微软雅黑" w:eastAsia="微软雅黑" w:hAnsi="微软雅黑" w:hint="eastAsia"/>
          <w:sz w:val="18"/>
          <w:szCs w:val="18"/>
        </w:rPr>
        <w:t>通讯方式与通讯参数</w:t>
      </w:r>
      <w:bookmarkEnd w:id="133"/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W</w:t>
      </w:r>
      <w:r>
        <w:rPr>
          <w:rFonts w:ascii="微软雅黑" w:eastAsia="微软雅黑" w:hAnsi="微软雅黑"/>
          <w:sz w:val="18"/>
          <w:szCs w:val="18"/>
        </w:rPr>
        <w:t>ebServices接口调用交互。</w:t>
      </w:r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医院</w:t>
      </w:r>
      <w:r>
        <w:rPr>
          <w:rFonts w:ascii="微软雅黑" w:eastAsia="微软雅黑" w:hAnsi="微软雅黑"/>
          <w:sz w:val="18"/>
          <w:szCs w:val="18"/>
        </w:rPr>
        <w:t>提供webservice接口</w:t>
      </w:r>
      <w:r>
        <w:rPr>
          <w:rFonts w:ascii="微软雅黑" w:eastAsia="微软雅黑" w:hAnsi="微软雅黑" w:hint="eastAsia"/>
          <w:sz w:val="18"/>
          <w:szCs w:val="18"/>
        </w:rPr>
        <w:t xml:space="preserve"> 入参</w:t>
      </w:r>
      <w:r>
        <w:rPr>
          <w:rFonts w:ascii="微软雅黑" w:eastAsia="微软雅黑" w:hAnsi="微软雅黑"/>
          <w:sz w:val="18"/>
          <w:szCs w:val="18"/>
        </w:rPr>
        <w:t>为xml字符串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接口</w:t>
      </w:r>
      <w:r>
        <w:rPr>
          <w:rFonts w:ascii="微软雅黑" w:eastAsia="微软雅黑" w:hAnsi="微软雅黑"/>
          <w:sz w:val="18"/>
          <w:szCs w:val="18"/>
        </w:rPr>
        <w:t>规范：</w:t>
      </w:r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String </w:t>
      </w:r>
      <w:r>
        <w:rPr>
          <w:rFonts w:ascii="微软雅黑" w:eastAsia="微软雅黑" w:hAnsi="微软雅黑" w:hint="eastAsia"/>
          <w:sz w:val="18"/>
          <w:szCs w:val="18"/>
        </w:rPr>
        <w:t>【</w:t>
      </w:r>
      <w:r>
        <w:rPr>
          <w:rFonts w:ascii="微软雅黑" w:eastAsia="微软雅黑" w:hAnsi="微软雅黑"/>
          <w:sz w:val="18"/>
          <w:szCs w:val="18"/>
        </w:rPr>
        <w:t>MethodName</w:t>
      </w:r>
      <w:r>
        <w:rPr>
          <w:rFonts w:ascii="微软雅黑" w:eastAsia="微软雅黑" w:hAnsi="微软雅黑" w:hint="eastAsia"/>
          <w:sz w:val="18"/>
          <w:szCs w:val="18"/>
        </w:rPr>
        <w:t>方法</w:t>
      </w:r>
      <w:r>
        <w:rPr>
          <w:rFonts w:ascii="微软雅黑" w:eastAsia="微软雅黑" w:hAnsi="微软雅黑"/>
          <w:sz w:val="18"/>
          <w:szCs w:val="18"/>
        </w:rPr>
        <w:t>名称</w:t>
      </w:r>
      <w:r>
        <w:rPr>
          <w:rFonts w:ascii="微软雅黑" w:eastAsia="微软雅黑" w:hAnsi="微软雅黑" w:hint="eastAsia"/>
          <w:sz w:val="18"/>
          <w:szCs w:val="18"/>
        </w:rPr>
        <w:t>】</w:t>
      </w:r>
      <w:r>
        <w:rPr>
          <w:rFonts w:ascii="微软雅黑" w:eastAsia="微软雅黑" w:hAnsi="微软雅黑"/>
          <w:sz w:val="18"/>
          <w:szCs w:val="18"/>
        </w:rPr>
        <w:t>(String reqXMl)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F74FB5" w:rsidRDefault="00F74FB5" w:rsidP="00F74FB5">
      <w:pPr>
        <w:ind w:left="420"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如</w:t>
      </w:r>
      <w:r>
        <w:rPr>
          <w:rFonts w:ascii="微软雅黑" w:eastAsia="微软雅黑" w:hAnsi="微软雅黑"/>
          <w:sz w:val="18"/>
          <w:szCs w:val="18"/>
        </w:rPr>
        <w:t>：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/>
          <w:sz w:val="18"/>
          <w:szCs w:val="18"/>
        </w:rPr>
        <w:t>String QueryDept(String reqXMl)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入参</w:t>
      </w:r>
      <w:r>
        <w:rPr>
          <w:rFonts w:ascii="微软雅黑" w:eastAsia="微软雅黑" w:hAnsi="微软雅黑"/>
          <w:sz w:val="18"/>
          <w:szCs w:val="18"/>
        </w:rPr>
        <w:t>为：&lt;Req&gt;&lt;/Req&gt;</w:t>
      </w:r>
      <w:r>
        <w:rPr>
          <w:rFonts w:ascii="微软雅黑" w:eastAsia="微软雅黑" w:hAnsi="微软雅黑" w:hint="eastAsia"/>
          <w:sz w:val="18"/>
          <w:szCs w:val="18"/>
        </w:rPr>
        <w:t>封装</w:t>
      </w:r>
      <w:r>
        <w:rPr>
          <w:rFonts w:ascii="微软雅黑" w:eastAsia="微软雅黑" w:hAnsi="微软雅黑"/>
          <w:sz w:val="18"/>
          <w:szCs w:val="18"/>
        </w:rPr>
        <w:t>的请求报文。</w:t>
      </w:r>
    </w:p>
    <w:p w:rsidR="00F74FB5" w:rsidRDefault="00F74FB5" w:rsidP="00F74FB5">
      <w:pPr>
        <w:ind w:firstLine="42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返回</w:t>
      </w:r>
      <w:r>
        <w:rPr>
          <w:rFonts w:ascii="微软雅黑" w:eastAsia="微软雅黑" w:hAnsi="微软雅黑"/>
          <w:sz w:val="18"/>
          <w:szCs w:val="18"/>
        </w:rPr>
        <w:t>参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&lt;Resp&gt;&lt;/Resp&gt;</w:t>
      </w:r>
      <w:r>
        <w:rPr>
          <w:rFonts w:ascii="微软雅黑" w:eastAsia="微软雅黑" w:hAnsi="微软雅黑" w:hint="eastAsia"/>
          <w:sz w:val="18"/>
          <w:szCs w:val="18"/>
        </w:rPr>
        <w:t>封装</w:t>
      </w:r>
      <w:r>
        <w:rPr>
          <w:rFonts w:ascii="微软雅黑" w:eastAsia="微软雅黑" w:hAnsi="微软雅黑"/>
          <w:sz w:val="18"/>
          <w:szCs w:val="18"/>
        </w:rPr>
        <w:t>的返回报文。</w:t>
      </w: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ab/>
      </w: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ab/>
      </w: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ab/>
      </w:r>
    </w:p>
    <w:p w:rsidR="00F74FB5" w:rsidRDefault="00F74FB5" w:rsidP="00F74FB5">
      <w:pPr>
        <w:pStyle w:val="2"/>
        <w:numPr>
          <w:ilvl w:val="1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134" w:name="_Toc484707539"/>
      <w:r>
        <w:rPr>
          <w:rFonts w:ascii="微软雅黑" w:eastAsia="微软雅黑" w:hAnsi="微软雅黑" w:hint="eastAsia"/>
          <w:sz w:val="18"/>
          <w:szCs w:val="18"/>
        </w:rPr>
        <w:t>递送参数规范(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区分大小写</w:t>
      </w:r>
      <w:r>
        <w:rPr>
          <w:rFonts w:ascii="微软雅黑" w:eastAsia="微软雅黑" w:hAnsi="微软雅黑" w:hint="eastAsia"/>
          <w:sz w:val="18"/>
          <w:szCs w:val="18"/>
        </w:rPr>
        <w:t>)</w:t>
      </w:r>
      <w:bookmarkEnd w:id="134"/>
    </w:p>
    <w:p w:rsidR="00F74FB5" w:rsidRDefault="00F74FB5" w:rsidP="00F74FB5">
      <w:pPr>
        <w:pStyle w:val="3"/>
        <w:numPr>
          <w:ilvl w:val="2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135" w:name="_Toc484707540"/>
      <w:r>
        <w:rPr>
          <w:rFonts w:ascii="微软雅黑" w:eastAsia="微软雅黑" w:hAnsi="微软雅黑" w:hint="eastAsia"/>
          <w:sz w:val="18"/>
          <w:szCs w:val="18"/>
        </w:rPr>
        <w:t>公共</w:t>
      </w:r>
      <w:r>
        <w:rPr>
          <w:rFonts w:ascii="微软雅黑" w:eastAsia="微软雅黑" w:hAnsi="微软雅黑"/>
          <w:sz w:val="18"/>
          <w:szCs w:val="18"/>
        </w:rPr>
        <w:t>部分请求参数描述</w:t>
      </w:r>
      <w:r>
        <w:rPr>
          <w:rFonts w:ascii="微软雅黑" w:eastAsia="微软雅黑" w:hAnsi="微软雅黑" w:hint="eastAsia"/>
          <w:sz w:val="18"/>
          <w:szCs w:val="18"/>
        </w:rPr>
        <w:t>（业务部分需要用到的参数）</w:t>
      </w:r>
      <w:bookmarkEnd w:id="135"/>
    </w:p>
    <w:p w:rsidR="00F74FB5" w:rsidRDefault="00F74FB5" w:rsidP="00F74FB5">
      <w:pPr>
        <w:pStyle w:val="3"/>
        <w:numPr>
          <w:ilvl w:val="3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136" w:name="_Toc484707541"/>
      <w:r>
        <w:rPr>
          <w:rFonts w:ascii="微软雅黑" w:eastAsia="微软雅黑" w:hAnsi="微软雅黑" w:hint="eastAsia"/>
          <w:sz w:val="18"/>
          <w:szCs w:val="18"/>
        </w:rPr>
        <w:t>请求消息部分规范</w:t>
      </w:r>
      <w:bookmarkEnd w:id="136"/>
    </w:p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系统参数（调用每个消息都需要返回的参数）</w:t>
      </w:r>
    </w:p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所有的请求消息都封装在&lt;Resp&gt;&lt;/Resp&gt;内</w:t>
      </w:r>
    </w:p>
    <w:tbl>
      <w:tblPr>
        <w:tblW w:w="91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134"/>
        <w:gridCol w:w="992"/>
        <w:gridCol w:w="3261"/>
        <w:gridCol w:w="1842"/>
      </w:tblGrid>
      <w:tr w:rsidR="00F74FB5" w:rsidTr="002571B4">
        <w:trPr>
          <w:trHeight w:val="305"/>
        </w:trPr>
        <w:tc>
          <w:tcPr>
            <w:tcW w:w="1959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99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是否必须</w:t>
            </w:r>
          </w:p>
        </w:tc>
        <w:tc>
          <w:tcPr>
            <w:tcW w:w="3261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参数含义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F74FB5" w:rsidTr="002571B4">
        <w:trPr>
          <w:trHeight w:val="305"/>
        </w:trPr>
        <w:tc>
          <w:tcPr>
            <w:tcW w:w="1959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TransactionCode</w:t>
            </w:r>
          </w:p>
        </w:tc>
        <w:tc>
          <w:tcPr>
            <w:tcW w:w="1134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99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否</w:t>
            </w:r>
          </w:p>
        </w:tc>
        <w:tc>
          <w:tcPr>
            <w:tcW w:w="3261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返回请求交易代码（可为空）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请求示例</w:t>
      </w:r>
      <w:r>
        <w:rPr>
          <w:rFonts w:ascii="微软雅黑" w:eastAsia="微软雅黑" w:hAnsi="微软雅黑"/>
          <w:sz w:val="18"/>
          <w:szCs w:val="18"/>
        </w:rPr>
        <w:t>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F74FB5" w:rsidTr="002571B4">
        <w:tc>
          <w:tcPr>
            <w:tcW w:w="829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&lt;Req&gt; </w:t>
            </w:r>
          </w:p>
          <w:p w:rsidR="00F74FB5" w:rsidRDefault="00F74FB5" w:rsidP="002571B4">
            <w:pPr>
              <w:pStyle w:val="10"/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&lt;TransactionCode&gt;&lt;/TransactionCode&gt; </w:t>
            </w:r>
          </w:p>
          <w:p w:rsidR="00F74FB5" w:rsidRDefault="00F74FB5" w:rsidP="002571B4">
            <w:pPr>
              <w:pStyle w:val="10"/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&lt;Service&gt;</w:t>
            </w:r>
          </w:p>
          <w:p w:rsidR="00F74FB5" w:rsidRDefault="00F74FB5" w:rsidP="002571B4">
            <w:pPr>
              <w:pStyle w:val="10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&lt;Page&gt;</w:t>
            </w:r>
          </w:p>
          <w:p w:rsidR="00F74FB5" w:rsidRDefault="00F74FB5" w:rsidP="002571B4">
            <w:pPr>
              <w:pStyle w:val="10"/>
              <w:ind w:firstLineChars="600" w:firstLine="10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&lt;PSize&gt;10&lt;PSize&gt;</w:t>
            </w:r>
          </w:p>
          <w:p w:rsidR="00F74FB5" w:rsidRDefault="00F74FB5" w:rsidP="002571B4">
            <w:pPr>
              <w:pStyle w:val="10"/>
              <w:ind w:firstLineChars="600" w:firstLine="10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&lt;PIndex&gt;0&lt;/PIndex&gt;</w:t>
            </w:r>
          </w:p>
          <w:p w:rsidR="00F74FB5" w:rsidRDefault="00F74FB5" w:rsidP="002571B4">
            <w:pPr>
              <w:pStyle w:val="10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&lt;/Page&gt;</w:t>
            </w:r>
          </w:p>
          <w:p w:rsidR="00F74FB5" w:rsidRDefault="00F74FB5" w:rsidP="002571B4">
            <w:pPr>
              <w:pStyle w:val="10"/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&lt;/Service&gt;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&lt;/Req&gt;</w:t>
            </w:r>
          </w:p>
        </w:tc>
      </w:tr>
    </w:tbl>
    <w:p w:rsidR="00F74FB5" w:rsidRDefault="00F74FB5" w:rsidP="00F74FB5">
      <w:pPr>
        <w:pStyle w:val="10"/>
        <w:ind w:left="360" w:firstLineChars="0" w:firstLine="0"/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10"/>
        <w:ind w:leftChars="100" w:left="210" w:firstLineChars="0" w:firstLine="0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部分</w:t>
      </w:r>
      <w:r>
        <w:rPr>
          <w:rFonts w:ascii="微软雅黑" w:eastAsia="微软雅黑" w:hAnsi="微软雅黑"/>
          <w:sz w:val="18"/>
          <w:szCs w:val="18"/>
        </w:rPr>
        <w:t>请求参数</w:t>
      </w:r>
      <w:r>
        <w:rPr>
          <w:rFonts w:ascii="微软雅黑" w:eastAsia="微软雅黑" w:hAnsi="微软雅黑" w:hint="eastAsia"/>
          <w:sz w:val="18"/>
          <w:szCs w:val="18"/>
        </w:rPr>
        <w:t>统一</w:t>
      </w:r>
      <w:r>
        <w:rPr>
          <w:rFonts w:ascii="微软雅黑" w:eastAsia="微软雅黑" w:hAnsi="微软雅黑"/>
          <w:sz w:val="18"/>
          <w:szCs w:val="18"/>
        </w:rPr>
        <w:t>描述</w:t>
      </w:r>
    </w:p>
    <w:tbl>
      <w:tblPr>
        <w:tblW w:w="91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6"/>
        <w:gridCol w:w="1842"/>
      </w:tblGrid>
      <w:tr w:rsidR="00F74FB5" w:rsidTr="002571B4">
        <w:trPr>
          <w:trHeight w:val="305"/>
        </w:trPr>
        <w:tc>
          <w:tcPr>
            <w:tcW w:w="7346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参数描述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F74FB5" w:rsidTr="002571B4">
        <w:trPr>
          <w:trHeight w:val="305"/>
        </w:trPr>
        <w:tc>
          <w:tcPr>
            <w:tcW w:w="7346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包装的内容为业务级别参数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包含各个业务方法需要传递的业务级别参数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rPr>
          <w:trHeight w:val="305"/>
        </w:trPr>
        <w:tc>
          <w:tcPr>
            <w:tcW w:w="7346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分页参数说明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&lt;Page&gt;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&lt;PIndex&gt;页码从0开始&lt;/PIndex&gt;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&lt;PSize&gt;每页记录数&lt;/PSize&gt;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&lt;/Page&gt;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74FB5" w:rsidRDefault="00F74FB5" w:rsidP="00F74FB5">
      <w:pPr>
        <w:jc w:val="left"/>
        <w:rPr>
          <w:rFonts w:ascii="微软雅黑" w:eastAsia="微软雅黑" w:hAnsi="微软雅黑"/>
          <w:color w:val="FF0000"/>
          <w:sz w:val="18"/>
          <w:szCs w:val="18"/>
        </w:rPr>
      </w:pPr>
    </w:p>
    <w:p w:rsidR="00F74FB5" w:rsidRDefault="00F74FB5" w:rsidP="00F74FB5">
      <w:pPr>
        <w:pStyle w:val="3"/>
        <w:numPr>
          <w:ilvl w:val="3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137" w:name="_Ref445713882"/>
      <w:bookmarkStart w:id="138" w:name="_Ref445713932"/>
      <w:bookmarkStart w:id="139" w:name="_Toc484707542"/>
      <w:r>
        <w:rPr>
          <w:rFonts w:ascii="微软雅黑" w:eastAsia="微软雅黑" w:hAnsi="微软雅黑" w:hint="eastAsia"/>
          <w:sz w:val="18"/>
          <w:szCs w:val="18"/>
        </w:rPr>
        <w:t>应答消息部分规范</w:t>
      </w:r>
      <w:bookmarkEnd w:id="137"/>
      <w:bookmarkEnd w:id="138"/>
      <w:bookmarkEnd w:id="139"/>
    </w:p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所有的应答消息都封装在</w:t>
      </w:r>
      <w:r>
        <w:rPr>
          <w:rFonts w:ascii="微软雅黑" w:eastAsia="微软雅黑" w:hAnsi="微软雅黑" w:hint="eastAsia"/>
          <w:color w:val="4D4D4D"/>
          <w:sz w:val="18"/>
          <w:szCs w:val="18"/>
        </w:rPr>
        <w:t>&lt;Resp&gt;&lt;/Resp&gt;</w:t>
      </w:r>
      <w:r>
        <w:rPr>
          <w:rFonts w:ascii="微软雅黑" w:eastAsia="微软雅黑" w:hAnsi="微软雅黑" w:hint="eastAsia"/>
          <w:sz w:val="18"/>
          <w:szCs w:val="18"/>
        </w:rPr>
        <w:t>内</w:t>
      </w:r>
    </w:p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系统参数（调用每个消息都需要返回的参数）</w:t>
      </w:r>
    </w:p>
    <w:tbl>
      <w:tblPr>
        <w:tblW w:w="91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134"/>
        <w:gridCol w:w="992"/>
        <w:gridCol w:w="3261"/>
        <w:gridCol w:w="1842"/>
      </w:tblGrid>
      <w:tr w:rsidR="00F74FB5" w:rsidTr="002571B4">
        <w:trPr>
          <w:trHeight w:val="305"/>
        </w:trPr>
        <w:tc>
          <w:tcPr>
            <w:tcW w:w="1959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99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是否必须</w:t>
            </w:r>
          </w:p>
        </w:tc>
        <w:tc>
          <w:tcPr>
            <w:tcW w:w="3261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参数含义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F74FB5" w:rsidTr="002571B4">
        <w:trPr>
          <w:trHeight w:val="305"/>
        </w:trPr>
        <w:tc>
          <w:tcPr>
            <w:tcW w:w="1959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TransactionCode</w:t>
            </w:r>
          </w:p>
        </w:tc>
        <w:tc>
          <w:tcPr>
            <w:tcW w:w="1134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99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是</w:t>
            </w:r>
          </w:p>
        </w:tc>
        <w:tc>
          <w:tcPr>
            <w:tcW w:w="3261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返回请求交易代码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大于0 都标示交易成功</w:t>
            </w:r>
          </w:p>
        </w:tc>
      </w:tr>
      <w:tr w:rsidR="00F74FB5" w:rsidTr="002571B4">
        <w:trPr>
          <w:trHeight w:val="305"/>
        </w:trPr>
        <w:tc>
          <w:tcPr>
            <w:tcW w:w="1959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RespCode</w:t>
            </w:r>
          </w:p>
        </w:tc>
        <w:tc>
          <w:tcPr>
            <w:tcW w:w="1134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99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是</w:t>
            </w:r>
          </w:p>
        </w:tc>
        <w:tc>
          <w:tcPr>
            <w:tcW w:w="3261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返回代码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10000为正常，负数为失败</w:t>
            </w:r>
          </w:p>
        </w:tc>
      </w:tr>
      <w:tr w:rsidR="00F74FB5" w:rsidTr="002571B4">
        <w:trPr>
          <w:trHeight w:val="305"/>
        </w:trPr>
        <w:tc>
          <w:tcPr>
            <w:tcW w:w="1959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Resp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Message</w:t>
            </w:r>
          </w:p>
        </w:tc>
        <w:tc>
          <w:tcPr>
            <w:tcW w:w="1134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99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是</w:t>
            </w:r>
          </w:p>
        </w:tc>
        <w:tc>
          <w:tcPr>
            <w:tcW w:w="3261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对错误/异常的详细描述信息</w:t>
            </w:r>
          </w:p>
        </w:tc>
        <w:tc>
          <w:tcPr>
            <w:tcW w:w="1842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74FB5" w:rsidRDefault="00F74FB5" w:rsidP="00F74FB5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如科室返回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F74FB5" w:rsidTr="002571B4">
        <w:tc>
          <w:tcPr>
            <w:tcW w:w="8296" w:type="dxa"/>
            <w:shd w:val="clear" w:color="auto" w:fill="auto"/>
          </w:tcPr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Resp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&gt; 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&lt;TransactionCode&gt;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1002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&lt;/TransactionCode&gt; 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&lt;RespCode&gt;10000&lt;/RespCode&gt;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&lt;RespMessage&gt;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成功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&lt;/RespMessage&gt;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&lt;Page&gt;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&lt;PIndex&gt;页码从0开始&lt;/PIndex&gt; 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&lt;PSize&gt;每页记录数&lt;/PSize&gt;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&lt;PCount&gt;总记录数 单PIndex = 0 的时候返回总记录数其它时候返回0  &lt;/PCount&gt;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&lt;/Page&gt;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&lt;Code&gt;A010&lt;/Code&gt;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&lt;Name&gt;外科&lt;/Name&gt;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&lt;ParentId&gt;-1&lt;/ParentId&gt;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&lt;Remark&gt;备注&lt;/Remark&gt;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&lt;Intro&gt;简介&lt;/Intro&gt;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pStyle w:val="10"/>
              <w:ind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Resp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</w:tr>
    </w:tbl>
    <w:p w:rsidR="00F74FB5" w:rsidRDefault="00F74FB5" w:rsidP="00F74FB5">
      <w:pPr>
        <w:jc w:val="left"/>
        <w:rPr>
          <w:rFonts w:ascii="微软雅黑" w:eastAsia="微软雅黑" w:hAnsi="微软雅黑"/>
          <w:color w:val="FF0000"/>
          <w:sz w:val="18"/>
          <w:szCs w:val="18"/>
        </w:rPr>
      </w:pP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3).返回值说明</w:t>
      </w: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接口返回均至少包含C,M两个节点，其中节点C含义如下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6916"/>
      </w:tblGrid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含义</w:t>
            </w:r>
          </w:p>
        </w:tc>
      </w:tr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正数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具体接口方法级别成功</w:t>
            </w:r>
          </w:p>
        </w:tc>
      </w:tr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-20000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系统参数级别错误</w:t>
            </w:r>
          </w:p>
        </w:tc>
      </w:tr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-30000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响应级别错误</w:t>
            </w:r>
          </w:p>
        </w:tc>
      </w:tr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-14444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应用级别异常</w:t>
            </w:r>
          </w:p>
        </w:tc>
      </w:tr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-10000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应用级别参数错误</w:t>
            </w:r>
          </w:p>
        </w:tc>
      </w:tr>
      <w:tr w:rsidR="00F74FB5" w:rsidTr="002571B4">
        <w:tc>
          <w:tcPr>
            <w:tcW w:w="1380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其它负数</w:t>
            </w:r>
          </w:p>
        </w:tc>
        <w:tc>
          <w:tcPr>
            <w:tcW w:w="6916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具体接口方法级别失败</w:t>
            </w:r>
          </w:p>
        </w:tc>
      </w:tr>
    </w:tbl>
    <w:p w:rsidR="00916CF3" w:rsidRPr="00F74FB5" w:rsidRDefault="00916CF3"/>
    <w:p w:rsidR="00F74FB5" w:rsidRDefault="00F74FB5"/>
    <w:p w:rsidR="00F74FB5" w:rsidRP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color w:val="FF0000"/>
          <w:sz w:val="18"/>
          <w:szCs w:val="18"/>
        </w:rPr>
      </w:pPr>
      <w:bookmarkStart w:id="140" w:name="_Toc484707650"/>
      <w:r w:rsidRPr="00F74FB5">
        <w:rPr>
          <w:rFonts w:ascii="微软雅黑" w:eastAsia="微软雅黑" w:hAnsi="微软雅黑" w:hint="eastAsia"/>
          <w:color w:val="FF0000"/>
          <w:sz w:val="18"/>
          <w:szCs w:val="18"/>
        </w:rPr>
        <w:t>对账</w:t>
      </w:r>
      <w:bookmarkStart w:id="141" w:name="_GoBack"/>
      <w:bookmarkEnd w:id="140"/>
      <w:bookmarkEnd w:id="141"/>
    </w:p>
    <w:p w:rsidR="00F74FB5" w:rsidRDefault="00F74FB5" w:rsidP="00F74FB5">
      <w:pPr>
        <w:pStyle w:val="3"/>
        <w:numPr>
          <w:ilvl w:val="2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42" w:name="_Toc453508218"/>
      <w:bookmarkStart w:id="143" w:name="_Toc484707651"/>
      <w:r>
        <w:rPr>
          <w:rFonts w:ascii="微软雅黑" w:eastAsia="微软雅黑" w:hAnsi="微软雅黑" w:hint="eastAsia"/>
          <w:sz w:val="18"/>
          <w:szCs w:val="18"/>
        </w:rPr>
        <w:t>查询账单（</w:t>
      </w:r>
      <w:r>
        <w:rPr>
          <w:rFonts w:ascii="微软雅黑" w:eastAsia="微软雅黑" w:hAnsi="微软雅黑"/>
          <w:sz w:val="18"/>
          <w:szCs w:val="18"/>
        </w:rPr>
        <w:t>Query</w:t>
      </w:r>
      <w:r>
        <w:rPr>
          <w:rFonts w:ascii="微软雅黑" w:eastAsia="微软雅黑" w:hAnsi="微软雅黑" w:hint="eastAsia"/>
          <w:sz w:val="18"/>
          <w:szCs w:val="18"/>
        </w:rPr>
        <w:t>HisOrderBillList）</w:t>
      </w:r>
      <w:bookmarkEnd w:id="142"/>
      <w:bookmarkEnd w:id="143"/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F74FB5" w:rsidTr="002571B4">
        <w:trPr>
          <w:jc w:val="center"/>
        </w:trPr>
        <w:tc>
          <w:tcPr>
            <w:tcW w:w="1353" w:type="dxa"/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查询HIS订单接口</w:t>
            </w:r>
          </w:p>
        </w:tc>
      </w:tr>
      <w:tr w:rsidR="00F74FB5" w:rsidTr="002571B4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提供方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his接口</w:t>
            </w:r>
          </w:p>
        </w:tc>
      </w:tr>
      <w:tr w:rsidR="00F74FB5" w:rsidTr="002571B4">
        <w:trPr>
          <w:jc w:val="center"/>
        </w:trPr>
        <w:tc>
          <w:tcPr>
            <w:tcW w:w="1353" w:type="dxa"/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order.OrderApi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.Query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HisOrderBillList</w:t>
            </w:r>
          </w:p>
        </w:tc>
      </w:tr>
      <w:tr w:rsidR="00F74FB5" w:rsidTr="002571B4">
        <w:trPr>
          <w:jc w:val="center"/>
        </w:trPr>
        <w:tc>
          <w:tcPr>
            <w:tcW w:w="1353" w:type="dxa"/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查询HIS的订单，用于对账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当日的订单账单只支持单个订单查询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昨日的订单账单支持批量查询</w:t>
            </w:r>
          </w:p>
        </w:tc>
      </w:tr>
    </w:tbl>
    <w:p w:rsidR="00F74FB5" w:rsidRDefault="00F74FB5" w:rsidP="00F74FB5">
      <w:pPr>
        <w:pStyle w:val="6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请求参数说明: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2126"/>
        <w:gridCol w:w="709"/>
        <w:gridCol w:w="759"/>
      </w:tblGrid>
      <w:tr w:rsidR="00F74FB5" w:rsidTr="002571B4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示例</w:t>
            </w:r>
          </w:p>
        </w:tc>
      </w:tr>
      <w:tr w:rsidR="00F74FB5" w:rsidTr="002571B4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&gt; 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&lt;TransactionCode&gt;&lt;/TransactionCode&gt; 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&lt;Page&gt;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//分页，第一页从0开始，建议强制分页，大医院订单数据比较多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&lt;PIndex&gt;0&lt;/PIndex&gt;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&lt;PSize&gt;10&lt;/PSize&gt;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&lt;/Page&gt;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&lt;OrderId&gt;全流程的支付订单号&lt;/OrderId&gt;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&lt;RefundOrderId&gt;全流程的退款订单号&lt;/RefundOrderId&gt;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&lt;WxOrderNo&gt;微信的订单号&lt;/WxOrderNo&gt;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&lt;HisOrderId&gt;HIS的订单号&lt;/HisOrderId&gt;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&lt;BeginDate&gt;查询开始日期&lt;/BeginDate&gt;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&lt;EndDate&gt;查询结束日期&lt;/EndDate&gt;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&lt;HisOrderState&gt;His的订单状态&lt;/HisOrderState&gt;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长度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必输项</w:t>
            </w: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请求参数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OrderId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全流程订单ID（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单条订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lastRenderedPageBreak/>
              <w:t>单查询，与WxOrderNo，HisOrderId三选一，HIS支持哪个用哪个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WxOrderNo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微信订单号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HIS订单号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RefundOrderId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全流程的退款订单号。如果只是整笔退费，则该订单号与OrderId一直，如果是部分退费，则完全不同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BeginDate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查询对账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日期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范围 开始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YYYY-MM-DD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EndDate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查询对账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日期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范围 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YYYY-MM-DD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F74FB5" w:rsidTr="002571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HisOrderState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HIS订单状态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0未支付1已支付2已退款（不传该值，默认查询全部状态）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74FB5" w:rsidRDefault="00F74FB5" w:rsidP="00F74FB5">
      <w:pPr>
        <w:pStyle w:val="6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返回参数说明:</w:t>
      </w: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74FB5" w:rsidTr="002571B4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示例</w:t>
            </w:r>
          </w:p>
        </w:tc>
      </w:tr>
      <w:tr w:rsidR="00F74FB5" w:rsidTr="002571B4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Resp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&gt; 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&lt;TransactionCode&gt;&lt;/TransactionCode&gt; 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&lt;RespCode&gt;10000 &lt;/RespCode&gt;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&lt;RespMessage&gt;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成功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&lt;/RespMessage&gt;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&lt;Page&gt;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//分页，第一页从0开始，建议强制分页，大医院订单数据比较多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&lt;PIndex&gt;0&lt;/PIndex&gt;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&lt;PSize&gt;10&lt;/PSize&gt;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&lt;PCount&gt;10&lt;/PCount&gt;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&lt;/Page&gt;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&lt;OrderId&gt;全流程的支付订单&lt;/OrderId&gt;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&lt;RefundOrderId&gt;全流程的退款订单号&lt;/RefundOrderId&gt;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&lt;WxOrderNo&gt;微信的订单号&lt;/WxOrderNo&gt;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&lt;HisOrderId&gt;HIS的订单号&lt;/HisOrderId&gt;</w:t>
            </w:r>
          </w:p>
          <w:p w:rsidR="00F74FB5" w:rsidRDefault="00F74FB5" w:rsidP="002571B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患者应付金额(单位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&gt;缴费单应收金额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/TotalMoney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&lt;Refund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&gt;退款金额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Refund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&lt;PriceName&gt;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价格名目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&lt;/priceName&gt;</w:t>
            </w:r>
          </w:p>
          <w:p w:rsidR="00F74FB5" w:rsidRDefault="00F74FB5" w:rsidP="002571B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&lt;OrderMemo&gt;订单说明&lt;/orderMemo&gt;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&lt;HisOrderState&gt;His的订单状态&lt;/HisOrderState&gt;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&lt;HisBizState&gt;His的业务状态&lt;/HisBizState&gt;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 xml:space="preserve">  &lt;IsAllowRefund&gt;是否允许退费&lt;/IsAllowRefund&gt;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Resp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</w:tr>
      <w:tr w:rsidR="00F74FB5" w:rsidTr="002571B4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3118"/>
        <w:gridCol w:w="1276"/>
        <w:gridCol w:w="1276"/>
      </w:tblGrid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FB5" w:rsidRDefault="00F74FB5" w:rsidP="002571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长度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Resp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交易代码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spCode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状态：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10000成功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负数失败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RespMessage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对错误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异常的详细描述信息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256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返回数据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Element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OrderId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全流程订单ID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WxOrderNo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微信订单号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HIS订单号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RefundOrderId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全流程的退款订单号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患者应付金额(单位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缴费单应收金额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Refund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Money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退款金额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，不应该大于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OrderMemo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全流程订单ID（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单条订单查询，与WxOrderNo，HisOrderId三选一，HIS支持哪个用哪个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HisOrderState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His的订单状态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0未支付1已支付2已退款（不传该值，默认查询全部状态）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HisBizState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His的业务状态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0未消费1已消费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F74FB5" w:rsidTr="002571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IsAllowRefund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是否允许退费0不允许退费1允许退费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</w:tbl>
    <w:p w:rsidR="00F74FB5" w:rsidRDefault="00F74FB5" w:rsidP="00F74FB5"/>
    <w:p w:rsidR="00F74FB5" w:rsidRDefault="00F74FB5" w:rsidP="00F74FB5"/>
    <w:p w:rsidR="00F74FB5" w:rsidRDefault="00F74FB5" w:rsidP="00F74FB5"/>
    <w:p w:rsidR="00F74FB5" w:rsidRDefault="00F74FB5" w:rsidP="00F74FB5">
      <w:pPr>
        <w:rPr>
          <w:highlight w:val="red"/>
        </w:rPr>
      </w:pPr>
    </w:p>
    <w:p w:rsidR="00F74FB5" w:rsidRDefault="00F74FB5" w:rsidP="00F74FB5">
      <w:pPr>
        <w:ind w:firstLine="360"/>
      </w:pPr>
    </w:p>
    <w:p w:rsidR="00F74FB5" w:rsidRDefault="00F74FB5" w:rsidP="00F74FB5">
      <w:pPr>
        <w:pStyle w:val="1"/>
        <w:numPr>
          <w:ilvl w:val="0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44" w:name="_Toc484707652"/>
      <w:r>
        <w:rPr>
          <w:rFonts w:ascii="微软雅黑" w:eastAsia="微软雅黑" w:hAnsi="微软雅黑" w:hint="eastAsia"/>
          <w:sz w:val="18"/>
          <w:szCs w:val="18"/>
        </w:rPr>
        <w:lastRenderedPageBreak/>
        <w:t>业务</w:t>
      </w:r>
      <w:r>
        <w:rPr>
          <w:rFonts w:ascii="微软雅黑" w:eastAsia="微软雅黑" w:hAnsi="微软雅黑"/>
          <w:sz w:val="18"/>
          <w:szCs w:val="18"/>
        </w:rPr>
        <w:t>字典</w:t>
      </w:r>
      <w:bookmarkEnd w:id="144"/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45" w:name="_卡类型业务字典(ctype)"/>
      <w:bookmarkStart w:id="146" w:name="卡类型业务字典"/>
      <w:bookmarkStart w:id="147" w:name="_Toc484707653"/>
      <w:bookmarkEnd w:id="145"/>
      <w:r>
        <w:rPr>
          <w:rFonts w:ascii="微软雅黑" w:eastAsia="微软雅黑" w:hAnsi="微软雅黑" w:hint="eastAsia"/>
          <w:sz w:val="18"/>
          <w:szCs w:val="18"/>
        </w:rPr>
        <w:t>卡</w:t>
      </w:r>
      <w:r>
        <w:rPr>
          <w:rFonts w:ascii="微软雅黑" w:eastAsia="微软雅黑" w:hAnsi="微软雅黑"/>
          <w:sz w:val="18"/>
          <w:szCs w:val="18"/>
        </w:rPr>
        <w:t>类型业务字典</w:t>
      </w:r>
      <w:bookmarkEnd w:id="146"/>
      <w:r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CardT</w:t>
      </w:r>
      <w:r>
        <w:rPr>
          <w:rFonts w:ascii="微软雅黑" w:eastAsia="微软雅黑" w:hAnsi="微软雅黑" w:hint="eastAsia"/>
          <w:sz w:val="18"/>
          <w:szCs w:val="18"/>
        </w:rPr>
        <w:t>ype）</w:t>
      </w:r>
      <w:bookmarkEnd w:id="147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4724"/>
      </w:tblGrid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就诊卡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户口簿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军官证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士兵证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回乡证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通行证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临时身份证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外国人居留证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警官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医保卡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其它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证件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证</w:t>
            </w:r>
          </w:p>
        </w:tc>
      </w:tr>
      <w:tr w:rsidR="00F74FB5" w:rsidTr="002571B4">
        <w:tc>
          <w:tcPr>
            <w:tcW w:w="357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14</w:t>
            </w:r>
          </w:p>
        </w:tc>
        <w:tc>
          <w:tcPr>
            <w:tcW w:w="472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住院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号</w:t>
            </w:r>
          </w:p>
        </w:tc>
      </w:tr>
    </w:tbl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48" w:name="_订单类型业务字典（serviceid）"/>
      <w:bookmarkStart w:id="149" w:name="_4.2_订单类型业务字典（serviceid）"/>
      <w:bookmarkStart w:id="150" w:name="_Toc484707654"/>
      <w:bookmarkEnd w:id="148"/>
      <w:bookmarkEnd w:id="149"/>
      <w:r>
        <w:rPr>
          <w:rFonts w:ascii="微软雅黑" w:eastAsia="微软雅黑" w:hAnsi="微软雅黑" w:hint="eastAsia"/>
          <w:sz w:val="18"/>
          <w:szCs w:val="18"/>
        </w:rPr>
        <w:t>订单</w:t>
      </w:r>
      <w:r>
        <w:rPr>
          <w:rFonts w:ascii="微软雅黑" w:eastAsia="微软雅黑" w:hAnsi="微软雅黑"/>
          <w:sz w:val="18"/>
          <w:szCs w:val="18"/>
        </w:rPr>
        <w:t>类型</w:t>
      </w:r>
      <w:r>
        <w:rPr>
          <w:rFonts w:ascii="微软雅黑" w:eastAsia="微软雅黑" w:hAnsi="微软雅黑" w:hint="eastAsia"/>
          <w:sz w:val="18"/>
          <w:szCs w:val="18"/>
        </w:rPr>
        <w:t>业务</w:t>
      </w:r>
      <w:r>
        <w:rPr>
          <w:rFonts w:ascii="微软雅黑" w:eastAsia="微软雅黑" w:hAnsi="微软雅黑"/>
          <w:sz w:val="18"/>
          <w:szCs w:val="18"/>
        </w:rPr>
        <w:t>字典</w:t>
      </w:r>
      <w:r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S</w:t>
      </w:r>
      <w:r>
        <w:rPr>
          <w:rFonts w:ascii="微软雅黑" w:eastAsia="微软雅黑" w:hAnsi="微软雅黑" w:hint="eastAsia"/>
          <w:sz w:val="18"/>
          <w:szCs w:val="18"/>
        </w:rPr>
        <w:t>ervice</w:t>
      </w:r>
      <w:r>
        <w:rPr>
          <w:rFonts w:ascii="微软雅黑" w:eastAsia="微软雅黑" w:hAnsi="微软雅黑"/>
          <w:sz w:val="18"/>
          <w:szCs w:val="18"/>
        </w:rPr>
        <w:t>id）</w:t>
      </w:r>
      <w:bookmarkEnd w:id="150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2"/>
        <w:gridCol w:w="4144"/>
      </w:tblGrid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预约挂号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001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西药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002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中成药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003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草药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004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药品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列表</w:t>
            </w:r>
          </w:p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检查）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005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就诊卡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充值</w:t>
            </w:r>
          </w:p>
        </w:tc>
      </w:tr>
      <w:tr w:rsidR="00F74FB5" w:rsidTr="002571B4">
        <w:tc>
          <w:tcPr>
            <w:tcW w:w="4152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006</w:t>
            </w:r>
          </w:p>
        </w:tc>
        <w:tc>
          <w:tcPr>
            <w:tcW w:w="4144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当日挂号</w:t>
            </w:r>
          </w:p>
        </w:tc>
      </w:tr>
      <w:tr w:rsidR="00F74FB5" w:rsidTr="002571B4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151" w:name="_4.3_订单类型业务字典（ReportType）"/>
            <w:bookmarkStart w:id="152" w:name="_4.3_报告单类型业务字典（ReportType）"/>
            <w:bookmarkEnd w:id="151"/>
            <w:bookmarkEnd w:id="152"/>
            <w:r>
              <w:rPr>
                <w:rFonts w:ascii="微软雅黑" w:eastAsia="微软雅黑" w:hAnsi="微软雅黑" w:hint="eastAsia"/>
                <w:sz w:val="18"/>
                <w:szCs w:val="18"/>
              </w:rPr>
              <w:t>999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所有订单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53" w:name="_Toc484707655"/>
      <w:r>
        <w:rPr>
          <w:rFonts w:ascii="微软雅黑" w:eastAsia="微软雅黑" w:hAnsi="微软雅黑" w:hint="eastAsia"/>
          <w:sz w:val="18"/>
          <w:szCs w:val="18"/>
        </w:rPr>
        <w:t>报告</w:t>
      </w:r>
      <w:r>
        <w:rPr>
          <w:rFonts w:ascii="微软雅黑" w:eastAsia="微软雅黑" w:hAnsi="微软雅黑"/>
          <w:sz w:val="18"/>
          <w:szCs w:val="18"/>
        </w:rPr>
        <w:t>单类型</w:t>
      </w:r>
      <w:r>
        <w:rPr>
          <w:rFonts w:ascii="微软雅黑" w:eastAsia="微软雅黑" w:hAnsi="微软雅黑" w:hint="eastAsia"/>
          <w:sz w:val="18"/>
          <w:szCs w:val="18"/>
        </w:rPr>
        <w:t>业务</w:t>
      </w:r>
      <w:r>
        <w:rPr>
          <w:rFonts w:ascii="微软雅黑" w:eastAsia="微软雅黑" w:hAnsi="微软雅黑"/>
          <w:sz w:val="18"/>
          <w:szCs w:val="18"/>
        </w:rPr>
        <w:t>字典</w:t>
      </w:r>
      <w:r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ReportType）</w:t>
      </w:r>
      <w:bookmarkEnd w:id="153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4139"/>
      </w:tblGrid>
      <w:tr w:rsidR="00F74FB5" w:rsidTr="002571B4">
        <w:tc>
          <w:tcPr>
            <w:tcW w:w="415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413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5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检验报告单</w:t>
            </w:r>
          </w:p>
        </w:tc>
      </w:tr>
      <w:tr w:rsidR="00F74FB5" w:rsidTr="002571B4">
        <w:tc>
          <w:tcPr>
            <w:tcW w:w="415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检查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报告单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54" w:name="_Toc484707656"/>
      <w:r>
        <w:rPr>
          <w:rFonts w:ascii="微软雅黑" w:eastAsia="微软雅黑" w:hAnsi="微软雅黑" w:hint="eastAsia"/>
          <w:sz w:val="18"/>
          <w:szCs w:val="18"/>
        </w:rPr>
        <w:t>订单消费状态（C</w:t>
      </w:r>
      <w:r>
        <w:rPr>
          <w:rFonts w:ascii="微软雅黑" w:eastAsia="微软雅黑" w:hAnsi="微软雅黑"/>
          <w:sz w:val="18"/>
          <w:szCs w:val="18"/>
        </w:rPr>
        <w:t>Status）</w:t>
      </w:r>
      <w:bookmarkEnd w:id="154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4139"/>
      </w:tblGrid>
      <w:tr w:rsidR="00F74FB5" w:rsidTr="002571B4">
        <w:tc>
          <w:tcPr>
            <w:tcW w:w="415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413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5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413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未消费</w:t>
            </w:r>
          </w:p>
        </w:tc>
      </w:tr>
      <w:tr w:rsidR="00F74FB5" w:rsidTr="002571B4">
        <w:tc>
          <w:tcPr>
            <w:tcW w:w="415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已消费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55" w:name="_性别(sex)"/>
      <w:bookmarkStart w:id="156" w:name="_Toc484707657"/>
      <w:bookmarkEnd w:id="155"/>
      <w:r>
        <w:rPr>
          <w:rFonts w:ascii="微软雅黑" w:eastAsia="微软雅黑" w:hAnsi="微软雅黑" w:hint="eastAsia"/>
          <w:sz w:val="18"/>
          <w:szCs w:val="18"/>
        </w:rPr>
        <w:t>性别（</w:t>
      </w:r>
      <w:r>
        <w:rPr>
          <w:rFonts w:ascii="微软雅黑" w:eastAsia="微软雅黑" w:hAnsi="微软雅黑"/>
          <w:sz w:val="18"/>
          <w:szCs w:val="18"/>
        </w:rPr>
        <w:t>Sex</w:t>
      </w:r>
      <w:r>
        <w:rPr>
          <w:rFonts w:ascii="微软雅黑" w:eastAsia="微软雅黑" w:hAnsi="微软雅黑" w:hint="eastAsia"/>
          <w:sz w:val="18"/>
          <w:szCs w:val="18"/>
        </w:rPr>
        <w:t>）</w:t>
      </w:r>
      <w:bookmarkEnd w:id="156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4135"/>
      </w:tblGrid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男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女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未知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57" w:name="_Toc484707658"/>
      <w:r>
        <w:rPr>
          <w:rFonts w:ascii="微软雅黑" w:eastAsia="微软雅黑" w:hAnsi="微软雅黑"/>
          <w:sz w:val="18"/>
          <w:szCs w:val="18"/>
        </w:rPr>
        <w:t>订单状态（OrderStatus）</w:t>
      </w:r>
      <w:bookmarkEnd w:id="157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4135"/>
      </w:tblGrid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未支付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正在支付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已支付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正在退费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已退费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已完成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已取消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58" w:name="_Toc484707659"/>
      <w:r>
        <w:rPr>
          <w:rFonts w:ascii="微软雅黑" w:eastAsia="微软雅黑" w:hAnsi="微软雅黑" w:hint="eastAsia"/>
          <w:sz w:val="18"/>
          <w:szCs w:val="18"/>
        </w:rPr>
        <w:t>充值方式（</w:t>
      </w:r>
      <w:r>
        <w:rPr>
          <w:rFonts w:ascii="微软雅黑" w:eastAsia="微软雅黑" w:hAnsi="微软雅黑"/>
          <w:sz w:val="18"/>
          <w:szCs w:val="18"/>
        </w:rPr>
        <w:t>C</w:t>
      </w:r>
      <w:r>
        <w:rPr>
          <w:rFonts w:ascii="微软雅黑" w:eastAsia="微软雅黑" w:hAnsi="微软雅黑" w:hint="eastAsia"/>
          <w:sz w:val="18"/>
          <w:szCs w:val="18"/>
        </w:rPr>
        <w:t>argeType）</w:t>
      </w:r>
      <w:bookmarkEnd w:id="158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4135"/>
      </w:tblGrid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现金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充值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支付宝充值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银联充值</w:t>
            </w:r>
          </w:p>
        </w:tc>
      </w:tr>
      <w:tr w:rsidR="00F74FB5" w:rsidTr="002571B4">
        <w:tc>
          <w:tcPr>
            <w:tcW w:w="4161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135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充值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59" w:name="_收费项(payfeeitem）"/>
      <w:bookmarkStart w:id="160" w:name="_Toc484707660"/>
      <w:bookmarkEnd w:id="159"/>
      <w:r>
        <w:rPr>
          <w:rFonts w:ascii="微软雅黑" w:eastAsia="微软雅黑" w:hAnsi="微软雅黑" w:hint="eastAsia"/>
          <w:sz w:val="18"/>
          <w:szCs w:val="18"/>
        </w:rPr>
        <w:t>收费项（</w:t>
      </w:r>
      <w:r>
        <w:rPr>
          <w:rFonts w:ascii="微软雅黑" w:eastAsia="微软雅黑" w:hAnsi="微软雅黑"/>
          <w:sz w:val="18"/>
          <w:szCs w:val="18"/>
        </w:rPr>
        <w:t>Payfeeitem）</w:t>
      </w:r>
      <w:bookmarkEnd w:id="160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137"/>
      </w:tblGrid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0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挂号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单缴费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检查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单缴费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检验单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缴费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住院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单缴费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就诊卡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费用充值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10"/>
        <w:ind w:left="425" w:firstLineChars="0" w:firstLine="0"/>
        <w:rPr>
          <w:rFonts w:ascii="微软雅黑" w:eastAsia="微软雅黑" w:hAnsi="微软雅黑"/>
          <w:b/>
          <w:sz w:val="18"/>
          <w:szCs w:val="18"/>
        </w:rPr>
      </w:pPr>
    </w:p>
    <w:p w:rsidR="00F74FB5" w:rsidRDefault="00F74FB5" w:rsidP="00F74FB5">
      <w:pPr>
        <w:pStyle w:val="10"/>
        <w:ind w:left="425" w:firstLineChars="0" w:firstLine="0"/>
        <w:rPr>
          <w:rFonts w:ascii="微软雅黑" w:eastAsia="微软雅黑" w:hAnsi="微软雅黑"/>
          <w:b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61" w:name="_Toc484707661"/>
      <w:r>
        <w:rPr>
          <w:rFonts w:ascii="微软雅黑" w:eastAsia="微软雅黑" w:hAnsi="微软雅黑" w:hint="eastAsia"/>
          <w:sz w:val="18"/>
          <w:szCs w:val="18"/>
        </w:rPr>
        <w:t>就诊类型（</w:t>
      </w:r>
      <w:r>
        <w:rPr>
          <w:rFonts w:ascii="微软雅黑" w:eastAsia="微软雅黑" w:hAnsi="微软雅黑"/>
          <w:sz w:val="18"/>
          <w:szCs w:val="18"/>
        </w:rPr>
        <w:t>EventType）</w:t>
      </w:r>
      <w:bookmarkEnd w:id="161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137"/>
      </w:tblGrid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门诊事件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住院事件</w:t>
            </w:r>
          </w:p>
        </w:tc>
      </w:tr>
    </w:tbl>
    <w:p w:rsidR="00F74FB5" w:rsidRDefault="00F74FB5" w:rsidP="00F74FB5">
      <w:pPr>
        <w:rPr>
          <w:rFonts w:ascii="微软雅黑" w:eastAsia="微软雅黑" w:hAnsi="微软雅黑"/>
          <w:sz w:val="18"/>
          <w:szCs w:val="18"/>
        </w:rPr>
      </w:pPr>
    </w:p>
    <w:p w:rsidR="00F74FB5" w:rsidRDefault="00F74FB5" w:rsidP="00F74FB5">
      <w:pPr>
        <w:pStyle w:val="2"/>
        <w:numPr>
          <w:ilvl w:val="1"/>
          <w:numId w:val="1"/>
        </w:numPr>
        <w:rPr>
          <w:rFonts w:ascii="微软雅黑" w:eastAsia="微软雅黑" w:hAnsi="微软雅黑"/>
          <w:sz w:val="18"/>
          <w:szCs w:val="18"/>
        </w:rPr>
      </w:pPr>
      <w:bookmarkStart w:id="162" w:name="_Toc484707662"/>
      <w:r>
        <w:rPr>
          <w:rFonts w:ascii="微软雅黑" w:eastAsia="微软雅黑" w:hAnsi="微软雅黑" w:hint="eastAsia"/>
          <w:sz w:val="18"/>
          <w:szCs w:val="18"/>
        </w:rPr>
        <w:t>渠道（ChannelInfo/ChannelId</w:t>
      </w:r>
      <w:r>
        <w:rPr>
          <w:rFonts w:ascii="微软雅黑" w:eastAsia="微软雅黑" w:hAnsi="微软雅黑"/>
          <w:sz w:val="18"/>
          <w:szCs w:val="18"/>
        </w:rPr>
        <w:t>）</w:t>
      </w:r>
      <w:bookmarkEnd w:id="162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137"/>
      </w:tblGrid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代码（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值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100123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100125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</w:t>
            </w:r>
          </w:p>
        </w:tc>
      </w:tr>
      <w:tr w:rsidR="00F74FB5" w:rsidTr="002571B4">
        <w:tc>
          <w:tcPr>
            <w:tcW w:w="4159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100130</w:t>
            </w:r>
          </w:p>
        </w:tc>
        <w:tc>
          <w:tcPr>
            <w:tcW w:w="4137" w:type="dxa"/>
            <w:shd w:val="clear" w:color="auto" w:fill="auto"/>
          </w:tcPr>
          <w:p w:rsidR="00F74FB5" w:rsidRDefault="00F74FB5" w:rsidP="002571B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MINI付设备</w:t>
            </w:r>
          </w:p>
        </w:tc>
      </w:tr>
    </w:tbl>
    <w:p w:rsidR="00F74FB5" w:rsidRDefault="00F74FB5">
      <w:pPr>
        <w:rPr>
          <w:rFonts w:hint="eastAsia"/>
        </w:rPr>
      </w:pPr>
    </w:p>
    <w:sectPr w:rsidR="00F7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C7" w:rsidRDefault="00664FC7" w:rsidP="00F74FB5">
      <w:r>
        <w:separator/>
      </w:r>
    </w:p>
  </w:endnote>
  <w:endnote w:type="continuationSeparator" w:id="0">
    <w:p w:rsidR="00664FC7" w:rsidRDefault="00664FC7" w:rsidP="00F7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C7" w:rsidRDefault="00664FC7" w:rsidP="00F74FB5">
      <w:r>
        <w:separator/>
      </w:r>
    </w:p>
  </w:footnote>
  <w:footnote w:type="continuationSeparator" w:id="0">
    <w:p w:rsidR="00664FC7" w:rsidRDefault="00664FC7" w:rsidP="00F7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A4431"/>
    <w:multiLevelType w:val="multilevel"/>
    <w:tmpl w:val="173A4431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2B370673"/>
    <w:multiLevelType w:val="multilevel"/>
    <w:tmpl w:val="2B37067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AB"/>
    <w:rsid w:val="00664FC7"/>
    <w:rsid w:val="00916CF3"/>
    <w:rsid w:val="00D425AB"/>
    <w:rsid w:val="00F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D046C-ED1D-4581-AB22-ED344742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B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74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4FB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74F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unhideWhenUsed/>
    <w:qFormat/>
    <w:rsid w:val="00F74FB5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F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74FB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74FB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74FB5"/>
    <w:rPr>
      <w:rFonts w:ascii="Calibri" w:eastAsia="宋体" w:hAnsi="Calibri" w:cs="Times New Roman"/>
      <w:b/>
      <w:bCs/>
      <w:sz w:val="32"/>
      <w:szCs w:val="32"/>
    </w:rPr>
  </w:style>
  <w:style w:type="character" w:customStyle="1" w:styleId="6Char">
    <w:name w:val="标题 6 Char"/>
    <w:basedOn w:val="a0"/>
    <w:link w:val="6"/>
    <w:uiPriority w:val="9"/>
    <w:qFormat/>
    <w:rsid w:val="00F74FB5"/>
    <w:rPr>
      <w:rFonts w:ascii="Cambria" w:eastAsia="宋体" w:hAnsi="Cambria" w:cs="Times New Roman"/>
      <w:b/>
      <w:bCs/>
      <w:sz w:val="24"/>
      <w:szCs w:val="24"/>
    </w:rPr>
  </w:style>
  <w:style w:type="paragraph" w:customStyle="1" w:styleId="10">
    <w:name w:val="列出段落1"/>
    <w:basedOn w:val="a"/>
    <w:uiPriority w:val="34"/>
    <w:qFormat/>
    <w:rsid w:val="00F74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677</Words>
  <Characters>3865</Characters>
  <Application>Microsoft Office Word</Application>
  <DocSecurity>0</DocSecurity>
  <Lines>32</Lines>
  <Paragraphs>9</Paragraphs>
  <ScaleCrop>false</ScaleCrop>
  <Company>Hewlett-Packard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wjb</dc:creator>
  <cp:keywords/>
  <dc:description/>
  <cp:lastModifiedBy>wjb</cp:lastModifiedBy>
  <cp:revision>2</cp:revision>
  <dcterms:created xsi:type="dcterms:W3CDTF">2017-06-13T07:36:00Z</dcterms:created>
  <dcterms:modified xsi:type="dcterms:W3CDTF">2017-06-13T07:41:00Z</dcterms:modified>
</cp:coreProperties>
</file>