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同安区中医医院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  <w:lang w:val="en-US" w:eastAsia="zh-CN"/>
              </w:rPr>
              <w:t>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综合查询系统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彭丽珍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彭丽珍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17805932142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 菜单：医疗信息管理—门急诊分析  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 需求：报表中除中草药外药品比例</w:t>
            </w:r>
            <w:r>
              <w:rPr>
                <w:rFonts w:hint="eastAsia"/>
                <w:iCs/>
                <w:szCs w:val="21"/>
                <w:lang w:val="en-US" w:eastAsia="zh-CN"/>
              </w:rPr>
              <w:t>一列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</w:rPr>
              <w:t>，因我院指标要求，现希望剔除中药费，只包含中药房、代煎药房发出的中药饮片，不包含其他药房的，且总量也同样要扣除。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 可参考门诊医生工作站需求MZYS-20180115-003，过程sp_ys_grcjfy</w:t>
            </w:r>
            <w:r>
              <w:rPr>
                <w:rFonts w:hint="eastAsia"/>
                <w:iCs/>
                <w:szCs w:val="21"/>
              </w:rPr>
              <w:br w:type="textWrapping"/>
            </w:r>
          </w:p>
          <w:p>
            <w:pPr>
              <w:ind w:left="735"/>
              <w:rPr>
                <w:iCs/>
                <w:szCs w:val="21"/>
              </w:rPr>
            </w:pPr>
          </w:p>
          <w:p>
            <w:pPr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3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165B"/>
    <w:rsid w:val="09A7165B"/>
    <w:rsid w:val="54D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2020-03-04T15:14:00Z</dcterms:created>
  <dc:creator>淘气包大头针</dc:creator>
  <cp:lastModifiedBy>淘气包大头针</cp:lastModifiedBy>
  <dcterms:modified xsi:type="dcterms:W3CDTF">2020-03-05T02:13:32Z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