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24"/>
          <w:lang w:val="zh-CN"/>
        </w:rPr>
      </w:pPr>
      <w:r>
        <w:rPr>
          <w:rFonts w:hint="eastAsia" w:ascii="仿宋_GB2312" w:eastAsia="仿宋_GB2312"/>
          <w:sz w:val="24"/>
          <w:lang w:val="zh-CN"/>
        </w:rPr>
        <w:t>SST_JSDP_JBXX增加如下字段：由</w:t>
      </w:r>
      <w:r>
        <w:rPr>
          <w:rFonts w:hint="eastAsia" w:ascii="仿宋_GB2312" w:eastAsia="仿宋_GB2312"/>
          <w:sz w:val="24"/>
          <w:lang w:val="en-US" w:eastAsia="zh-CN"/>
        </w:rPr>
        <w:t>HIS系统写入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073"/>
        <w:gridCol w:w="1073"/>
        <w:gridCol w:w="1072"/>
        <w:gridCol w:w="1068"/>
        <w:gridCol w:w="1056"/>
        <w:gridCol w:w="1054"/>
        <w:gridCol w:w="1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textDirection w:val="lrTb"/>
            <w:vAlign w:val="top"/>
          </w:tcPr>
          <w:p>
            <w:pPr>
              <w:spacing w:after="100" w:afterAutospacing="1"/>
              <w:jc w:val="center"/>
              <w:outlineLvl w:val="4"/>
              <w:rPr>
                <w:rFonts w:hint="eastAsia" w:ascii="仿宋_GB2312" w:eastAsia="仿宋_GB2312"/>
                <w:sz w:val="24"/>
                <w:vertAlign w:val="baseline"/>
                <w:lang w:val="zh-CN"/>
              </w:rPr>
            </w:pPr>
            <w:r>
              <w:rPr>
                <w:rFonts w:hint="eastAsia" w:ascii="仿宋_GB2312" w:hAnsi="仿宋" w:eastAsia="仿宋_GB2312"/>
                <w:sz w:val="24"/>
                <w:lang w:val="zh-CN"/>
              </w:rPr>
              <w:t>72</w:t>
            </w:r>
          </w:p>
        </w:tc>
        <w:tc>
          <w:tcPr>
            <w:tcW w:w="1073" w:type="dxa"/>
            <w:textDirection w:val="lrTb"/>
            <w:vAlign w:val="top"/>
          </w:tcPr>
          <w:p>
            <w:pPr>
              <w:rPr>
                <w:rFonts w:hint="eastAsia" w:ascii="仿宋_GB2312" w:eastAsia="仿宋_GB2312"/>
                <w:sz w:val="24"/>
                <w:vertAlign w:val="baseline"/>
                <w:lang w:val="zh-CN"/>
              </w:rPr>
            </w:pPr>
            <w:r>
              <w:rPr>
                <w:rFonts w:hint="eastAsia" w:ascii="仿宋_GB2312" w:hAnsi="仿宋" w:eastAsia="仿宋_GB2312"/>
                <w:sz w:val="24"/>
              </w:rPr>
              <w:t>ksbm00</w:t>
            </w:r>
          </w:p>
        </w:tc>
        <w:tc>
          <w:tcPr>
            <w:tcW w:w="1073" w:type="dxa"/>
            <w:textDirection w:val="lrTb"/>
            <w:vAlign w:val="top"/>
          </w:tcPr>
          <w:p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医院科室编码</w:t>
            </w:r>
          </w:p>
          <w:p>
            <w:pPr>
              <w:rPr>
                <w:rFonts w:hint="eastAsia" w:ascii="仿宋_GB2312" w:eastAsia="仿宋_GB2312"/>
                <w:sz w:val="24"/>
                <w:vertAlign w:val="baseline"/>
                <w:lang w:val="zh-CN"/>
              </w:rPr>
            </w:pPr>
            <w:r>
              <w:rPr>
                <w:rFonts w:hint="eastAsia" w:ascii="仿宋_GB2312" w:hAnsi="仿宋" w:eastAsia="仿宋_GB2312"/>
                <w:color w:val="FF0000"/>
                <w:sz w:val="24"/>
              </w:rPr>
              <w:t>（医保接口新增字段）</w:t>
            </w:r>
          </w:p>
        </w:tc>
        <w:tc>
          <w:tcPr>
            <w:tcW w:w="1072" w:type="dxa"/>
            <w:textDirection w:val="lrTb"/>
            <w:vAlign w:val="top"/>
          </w:tcPr>
          <w:p>
            <w:pPr>
              <w:spacing w:after="100" w:afterAutospacing="1"/>
              <w:rPr>
                <w:rFonts w:hint="eastAsia" w:ascii="仿宋_GB2312" w:eastAsia="仿宋_GB2312"/>
                <w:sz w:val="24"/>
                <w:vertAlign w:val="baseline"/>
                <w:lang w:val="zh-CN"/>
              </w:rPr>
            </w:pPr>
            <w:r>
              <w:rPr>
                <w:rFonts w:hint="eastAsia" w:ascii="仿宋_GB2312" w:hAnsi="仿宋" w:eastAsia="仿宋_GB2312"/>
                <w:sz w:val="24"/>
                <w:lang w:val="zh-CN"/>
              </w:rPr>
              <w:t>Varchar2</w:t>
            </w:r>
          </w:p>
        </w:tc>
        <w:tc>
          <w:tcPr>
            <w:tcW w:w="1068" w:type="dxa"/>
            <w:textDirection w:val="lrTb"/>
            <w:vAlign w:val="top"/>
          </w:tcPr>
          <w:p>
            <w:pPr>
              <w:spacing w:after="100" w:afterAutospacing="1"/>
              <w:jc w:val="right"/>
              <w:rPr>
                <w:rFonts w:hint="eastAsia" w:ascii="仿宋_GB2312" w:eastAsia="仿宋_GB2312"/>
                <w:sz w:val="24"/>
                <w:vertAlign w:val="baseline"/>
                <w:lang w:val="zh-CN"/>
              </w:rPr>
            </w:pPr>
            <w:r>
              <w:rPr>
                <w:rFonts w:hint="eastAsia" w:ascii="仿宋_GB2312" w:hAnsi="仿宋" w:eastAsia="仿宋_GB2312"/>
                <w:sz w:val="24"/>
                <w:lang w:val="zh-CN"/>
              </w:rPr>
              <w:t>20</w:t>
            </w:r>
          </w:p>
        </w:tc>
        <w:tc>
          <w:tcPr>
            <w:tcW w:w="1056" w:type="dxa"/>
            <w:textDirection w:val="lrTb"/>
            <w:vAlign w:val="top"/>
          </w:tcPr>
          <w:p>
            <w:pPr>
              <w:spacing w:after="100" w:afterAutospacing="1"/>
              <w:jc w:val="center"/>
              <w:rPr>
                <w:rFonts w:hint="eastAsia" w:ascii="仿宋_GB2312" w:eastAsia="仿宋_GB2312"/>
                <w:sz w:val="24"/>
                <w:vertAlign w:val="baseline"/>
                <w:lang w:val="zh-CN"/>
              </w:rPr>
            </w:pPr>
            <w:r>
              <w:rPr>
                <w:rFonts w:hint="eastAsia" w:ascii="仿宋_GB2312" w:hAnsi="仿宋" w:eastAsia="仿宋_GB2312"/>
                <w:sz w:val="24"/>
                <w:lang w:val="zh-CN"/>
              </w:rPr>
              <w:t>Y</w:t>
            </w:r>
          </w:p>
        </w:tc>
        <w:tc>
          <w:tcPr>
            <w:tcW w:w="1054" w:type="dxa"/>
            <w:textDirection w:val="lrTb"/>
            <w:vAlign w:val="top"/>
          </w:tcPr>
          <w:p>
            <w:pPr>
              <w:spacing w:after="100" w:afterAutospacing="1"/>
              <w:jc w:val="center"/>
              <w:rPr>
                <w:rFonts w:hint="eastAsia" w:ascii="仿宋_GB2312" w:eastAsia="仿宋_GB2312"/>
                <w:sz w:val="24"/>
                <w:vertAlign w:val="baseline"/>
                <w:lang w:val="zh-CN"/>
              </w:rPr>
            </w:pPr>
          </w:p>
        </w:tc>
        <w:tc>
          <w:tcPr>
            <w:tcW w:w="1052" w:type="dxa"/>
            <w:textDirection w:val="lrTb"/>
            <w:vAlign w:val="center"/>
          </w:tcPr>
          <w:p>
            <w:pPr>
              <w:spacing w:after="100" w:afterAutospacing="1"/>
              <w:rPr>
                <w:rFonts w:hint="eastAsia" w:ascii="仿宋_GB2312" w:eastAsia="仿宋_GB2312"/>
                <w:sz w:val="24"/>
                <w:vertAlign w:val="baseline"/>
                <w:lang w:val="zh-CN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医院科室编码</w:t>
            </w:r>
            <w:r>
              <w:rPr>
                <w:rFonts w:hint="eastAsia" w:ascii="仿宋_GB2312" w:hAnsi="仿宋" w:eastAsia="仿宋_GB2312"/>
                <w:color w:val="FF0000"/>
                <w:sz w:val="24"/>
              </w:rPr>
              <w:t>（医保接口新增字段）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textDirection w:val="lrTb"/>
            <w:vAlign w:val="top"/>
          </w:tcPr>
          <w:p>
            <w:pPr>
              <w:spacing w:after="100" w:afterAutospacing="1"/>
              <w:rPr>
                <w:rFonts w:hint="eastAsia" w:ascii="仿宋_GB2312" w:eastAsia="仿宋_GB2312"/>
                <w:sz w:val="24"/>
                <w:vertAlign w:val="baseline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 xml:space="preserve"> 73</w:t>
            </w:r>
          </w:p>
        </w:tc>
        <w:tc>
          <w:tcPr>
            <w:tcW w:w="1073" w:type="dxa"/>
            <w:textDirection w:val="lrTb"/>
            <w:vAlign w:val="top"/>
          </w:tcPr>
          <w:p>
            <w:pPr>
              <w:rPr>
                <w:rFonts w:hint="eastAsia" w:ascii="仿宋_GB2312" w:eastAsia="仿宋_GB2312"/>
                <w:sz w:val="24"/>
                <w:vertAlign w:val="baseline"/>
                <w:lang w:val="zh-CN"/>
              </w:rPr>
            </w:pPr>
            <w:r>
              <w:rPr>
                <w:rFonts w:hint="eastAsia" w:ascii="仿宋_GB2312" w:eastAsia="仿宋_GB2312"/>
                <w:sz w:val="24"/>
              </w:rPr>
              <w:t>yszjhm</w:t>
            </w:r>
          </w:p>
        </w:tc>
        <w:tc>
          <w:tcPr>
            <w:tcW w:w="1073" w:type="dxa"/>
            <w:textDirection w:val="lrTb"/>
            <w:vAlign w:val="top"/>
          </w:tcPr>
          <w:p>
            <w:pPr>
              <w:spacing w:after="100" w:afterAutospacing="1"/>
              <w:rPr>
                <w:rFonts w:hint="eastAsia" w:ascii="仿宋_GB2312" w:eastAsia="仿宋_GB2312"/>
                <w:sz w:val="24"/>
                <w:vertAlign w:val="baseline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医生证件号</w:t>
            </w:r>
            <w:r>
              <w:rPr>
                <w:rFonts w:hint="eastAsia" w:ascii="仿宋_GB2312" w:hAnsi="宋体" w:eastAsia="仿宋_GB2312"/>
                <w:color w:val="FF0000"/>
                <w:sz w:val="24"/>
                <w:lang w:val="zh-CN"/>
              </w:rPr>
              <w:t>（医保接口新增）</w:t>
            </w:r>
          </w:p>
        </w:tc>
        <w:tc>
          <w:tcPr>
            <w:tcW w:w="1072" w:type="dxa"/>
            <w:textDirection w:val="lrTb"/>
            <w:vAlign w:val="top"/>
          </w:tcPr>
          <w:p>
            <w:pPr>
              <w:spacing w:after="100" w:afterAutospacing="1"/>
              <w:jc w:val="center"/>
              <w:rPr>
                <w:rFonts w:hint="eastAsia" w:ascii="仿宋_GB2312" w:eastAsia="仿宋_GB2312"/>
                <w:sz w:val="24"/>
                <w:vertAlign w:val="baseline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Varchar2</w:t>
            </w:r>
          </w:p>
        </w:tc>
        <w:tc>
          <w:tcPr>
            <w:tcW w:w="1068" w:type="dxa"/>
            <w:textDirection w:val="lrTb"/>
            <w:vAlign w:val="top"/>
          </w:tcPr>
          <w:p>
            <w:pPr>
              <w:spacing w:after="100" w:afterAutospacing="1"/>
              <w:jc w:val="right"/>
              <w:rPr>
                <w:rFonts w:hint="eastAsia" w:ascii="仿宋_GB2312" w:eastAsia="仿宋_GB2312"/>
                <w:sz w:val="24"/>
                <w:vertAlign w:val="baseline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20</w:t>
            </w:r>
          </w:p>
        </w:tc>
        <w:tc>
          <w:tcPr>
            <w:tcW w:w="1056" w:type="dxa"/>
            <w:textDirection w:val="lrTb"/>
            <w:vAlign w:val="top"/>
          </w:tcPr>
          <w:p>
            <w:pPr>
              <w:spacing w:after="100" w:afterAutospacing="1"/>
              <w:rPr>
                <w:rFonts w:hint="eastAsia" w:ascii="仿宋_GB2312" w:eastAsia="仿宋_GB2312"/>
                <w:sz w:val="24"/>
                <w:vertAlign w:val="baseline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Y</w:t>
            </w:r>
          </w:p>
        </w:tc>
        <w:tc>
          <w:tcPr>
            <w:tcW w:w="1054" w:type="dxa"/>
            <w:textDirection w:val="lrTb"/>
            <w:vAlign w:val="top"/>
          </w:tcPr>
          <w:p>
            <w:pPr>
              <w:spacing w:after="100" w:afterAutospacing="1"/>
              <w:jc w:val="center"/>
              <w:rPr>
                <w:rFonts w:hint="eastAsia" w:ascii="仿宋_GB2312" w:eastAsia="仿宋_GB2312"/>
                <w:sz w:val="24"/>
                <w:vertAlign w:val="baseline"/>
                <w:lang w:val="zh-CN"/>
              </w:rPr>
            </w:pPr>
          </w:p>
        </w:tc>
        <w:tc>
          <w:tcPr>
            <w:tcW w:w="1052" w:type="dxa"/>
            <w:textDirection w:val="lrTb"/>
            <w:vAlign w:val="center"/>
          </w:tcPr>
          <w:p>
            <w:pPr>
              <w:spacing w:after="100" w:afterAutospacing="1"/>
              <w:rPr>
                <w:rFonts w:hint="eastAsia" w:ascii="仿宋_GB2312" w:eastAsia="仿宋_GB2312"/>
                <w:sz w:val="24"/>
                <w:vertAlign w:val="baseline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医生证件号</w:t>
            </w:r>
            <w:r>
              <w:rPr>
                <w:rFonts w:hint="eastAsia" w:ascii="仿宋_GB2312" w:hAnsi="宋体" w:eastAsia="仿宋_GB2312"/>
                <w:color w:val="FF0000"/>
                <w:sz w:val="24"/>
                <w:lang w:val="zh-CN"/>
              </w:rPr>
              <w:t>（医保接口新增）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</w:tcPr>
          <w:p>
            <w:pPr>
              <w:rPr>
                <w:rFonts w:hint="eastAsia" w:ascii="仿宋_GB2312" w:eastAsia="仿宋_GB2312"/>
                <w:sz w:val="24"/>
                <w:vertAlign w:val="baseline"/>
                <w:lang w:val="zh-CN"/>
              </w:rPr>
            </w:pPr>
          </w:p>
        </w:tc>
        <w:tc>
          <w:tcPr>
            <w:tcW w:w="1073" w:type="dxa"/>
          </w:tcPr>
          <w:p>
            <w:pPr>
              <w:rPr>
                <w:rFonts w:hint="eastAsia" w:ascii="仿宋_GB2312" w:eastAsia="仿宋_GB2312"/>
                <w:sz w:val="24"/>
                <w:vertAlign w:val="baseline"/>
                <w:lang w:val="zh-CN"/>
              </w:rPr>
            </w:pPr>
          </w:p>
        </w:tc>
        <w:tc>
          <w:tcPr>
            <w:tcW w:w="1073" w:type="dxa"/>
          </w:tcPr>
          <w:p>
            <w:pPr>
              <w:rPr>
                <w:rFonts w:hint="eastAsia" w:ascii="仿宋_GB2312" w:eastAsia="仿宋_GB2312"/>
                <w:sz w:val="24"/>
                <w:vertAlign w:val="baseline"/>
                <w:lang w:val="zh-CN"/>
              </w:rPr>
            </w:pPr>
          </w:p>
        </w:tc>
        <w:tc>
          <w:tcPr>
            <w:tcW w:w="1072" w:type="dxa"/>
          </w:tcPr>
          <w:p>
            <w:pPr>
              <w:rPr>
                <w:rFonts w:hint="eastAsia" w:ascii="仿宋_GB2312" w:eastAsia="仿宋_GB2312"/>
                <w:sz w:val="24"/>
                <w:vertAlign w:val="baseline"/>
                <w:lang w:val="zh-CN"/>
              </w:rPr>
            </w:pPr>
          </w:p>
        </w:tc>
        <w:tc>
          <w:tcPr>
            <w:tcW w:w="1068" w:type="dxa"/>
          </w:tcPr>
          <w:p>
            <w:pPr>
              <w:rPr>
                <w:rFonts w:hint="eastAsia" w:ascii="仿宋_GB2312" w:eastAsia="仿宋_GB2312"/>
                <w:sz w:val="24"/>
                <w:vertAlign w:val="baseline"/>
                <w:lang w:val="zh-CN"/>
              </w:rPr>
            </w:pPr>
          </w:p>
        </w:tc>
        <w:tc>
          <w:tcPr>
            <w:tcW w:w="1056" w:type="dxa"/>
          </w:tcPr>
          <w:p>
            <w:pPr>
              <w:rPr>
                <w:rFonts w:hint="eastAsia" w:ascii="仿宋_GB2312" w:eastAsia="仿宋_GB2312"/>
                <w:sz w:val="24"/>
                <w:vertAlign w:val="baseline"/>
                <w:lang w:val="zh-CN"/>
              </w:rPr>
            </w:pPr>
          </w:p>
        </w:tc>
        <w:tc>
          <w:tcPr>
            <w:tcW w:w="1054" w:type="dxa"/>
          </w:tcPr>
          <w:p>
            <w:pPr>
              <w:rPr>
                <w:rFonts w:hint="eastAsia" w:ascii="仿宋_GB2312" w:eastAsia="仿宋_GB2312"/>
                <w:sz w:val="24"/>
                <w:vertAlign w:val="baseline"/>
                <w:lang w:val="zh-CN"/>
              </w:rPr>
            </w:pPr>
          </w:p>
        </w:tc>
        <w:tc>
          <w:tcPr>
            <w:tcW w:w="1052" w:type="dxa"/>
          </w:tcPr>
          <w:p>
            <w:pPr>
              <w:rPr>
                <w:rFonts w:hint="eastAsia" w:ascii="仿宋_GB2312" w:eastAsia="仿宋_GB2312"/>
                <w:sz w:val="24"/>
                <w:vertAlign w:val="baseline"/>
                <w:lang w:val="zh-CN"/>
              </w:rPr>
            </w:pPr>
          </w:p>
        </w:tc>
      </w:tr>
    </w:tbl>
    <w:p>
      <w:pPr>
        <w:rPr>
          <w:rFonts w:hint="eastAsia" w:ascii="仿宋_GB2312" w:eastAsia="仿宋_GB2312"/>
          <w:sz w:val="24"/>
          <w:lang w:val="zh-CN"/>
        </w:rPr>
      </w:pPr>
      <w:r>
        <w:rPr>
          <w:rFonts w:hint="eastAsia" w:ascii="仿宋_GB2312" w:eastAsia="仿宋_GB2312"/>
          <w:sz w:val="24"/>
          <w:lang w:val="zh-CN"/>
        </w:rPr>
        <w:br w:type="page"/>
      </w:r>
    </w:p>
    <w:p>
      <w:pPr>
        <w:spacing w:before="100" w:beforeAutospacing="1" w:after="100" w:afterAutospacing="1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</w:rPr>
        <w:t>SST_JSDP_JSMX</w:t>
      </w:r>
      <w:r>
        <w:rPr>
          <w:rFonts w:hint="eastAsia" w:ascii="仿宋_GB2312" w:eastAsia="仿宋_GB2312"/>
          <w:sz w:val="24"/>
          <w:lang w:val="en-US" w:eastAsia="zh-CN"/>
        </w:rPr>
        <w:t xml:space="preserve"> 增加如下字段 由HIS系统写入</w:t>
      </w:r>
    </w:p>
    <w:tbl>
      <w:tblPr>
        <w:tblStyle w:val="4"/>
        <w:tblW w:w="8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3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extDirection w:val="lrTb"/>
            <w:vAlign w:val="top"/>
          </w:tcPr>
          <w:p>
            <w:pPr>
              <w:spacing w:after="100" w:afterAutospacing="1"/>
              <w:jc w:val="center"/>
              <w:rPr>
                <w:rFonts w:hint="eastAsia" w:ascii="仿宋_GB2312" w:eastAsia="仿宋_GB2312"/>
                <w:sz w:val="24"/>
                <w:vertAlign w:val="baseline"/>
                <w:lang w:val="zh-CN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19</w:t>
            </w:r>
          </w:p>
        </w:tc>
        <w:tc>
          <w:tcPr>
            <w:tcW w:w="1065" w:type="dxa"/>
            <w:textDirection w:val="lrTb"/>
            <w:vAlign w:val="top"/>
          </w:tcPr>
          <w:p>
            <w:pPr>
              <w:rPr>
                <w:rFonts w:hint="eastAsia" w:ascii="仿宋_GB2312" w:eastAsia="仿宋_GB2312"/>
                <w:sz w:val="24"/>
                <w:vertAlign w:val="baseline"/>
                <w:lang w:val="zh-CN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ypyl00</w:t>
            </w:r>
          </w:p>
        </w:tc>
        <w:tc>
          <w:tcPr>
            <w:tcW w:w="1065" w:type="dxa"/>
            <w:textDirection w:val="lrTb"/>
            <w:vAlign w:val="top"/>
          </w:tcPr>
          <w:p>
            <w:pPr>
              <w:spacing w:after="100" w:afterAutospacing="1"/>
              <w:rPr>
                <w:rFonts w:hint="eastAsia" w:ascii="仿宋_GB2312" w:eastAsia="仿宋_GB2312"/>
                <w:sz w:val="24"/>
                <w:vertAlign w:val="baseline"/>
                <w:lang w:val="zh-CN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药品用量</w:t>
            </w:r>
            <w:r>
              <w:rPr>
                <w:rFonts w:hint="eastAsia" w:ascii="仿宋_GB2312" w:hAnsi="宋体" w:eastAsia="仿宋_GB2312"/>
                <w:color w:val="FF0000"/>
                <w:sz w:val="24"/>
                <w:lang w:val="zh-CN"/>
              </w:rPr>
              <w:t>（医保接口新增）</w:t>
            </w:r>
          </w:p>
        </w:tc>
        <w:tc>
          <w:tcPr>
            <w:tcW w:w="1065" w:type="dxa"/>
            <w:textDirection w:val="lrTb"/>
            <w:vAlign w:val="top"/>
          </w:tcPr>
          <w:p>
            <w:pPr>
              <w:spacing w:after="100" w:afterAutospacing="1"/>
              <w:jc w:val="center"/>
              <w:rPr>
                <w:rFonts w:hint="eastAsia" w:ascii="仿宋_GB2312" w:eastAsia="仿宋_GB2312"/>
                <w:sz w:val="24"/>
                <w:vertAlign w:val="baseline"/>
                <w:lang w:val="zh-CN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Varchar2</w:t>
            </w:r>
          </w:p>
        </w:tc>
        <w:tc>
          <w:tcPr>
            <w:tcW w:w="1065" w:type="dxa"/>
            <w:textDirection w:val="lrTb"/>
            <w:vAlign w:val="top"/>
          </w:tcPr>
          <w:p>
            <w:pPr>
              <w:spacing w:after="100" w:afterAutospacing="1"/>
              <w:jc w:val="right"/>
              <w:rPr>
                <w:rFonts w:hint="eastAsia" w:ascii="仿宋_GB2312" w:eastAsia="仿宋_GB2312"/>
                <w:sz w:val="24"/>
                <w:vertAlign w:val="baseline"/>
                <w:lang w:val="zh-CN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20</w:t>
            </w:r>
          </w:p>
        </w:tc>
        <w:tc>
          <w:tcPr>
            <w:tcW w:w="3047" w:type="dxa"/>
            <w:textDirection w:val="lrTb"/>
            <w:vAlign w:val="top"/>
          </w:tcPr>
          <w:p>
            <w:pPr>
              <w:spacing w:after="100" w:afterAutospacing="1"/>
              <w:rPr>
                <w:rFonts w:hint="eastAsia" w:ascii="仿宋_GB2312" w:eastAsia="仿宋_GB2312"/>
                <w:sz w:val="24"/>
                <w:vertAlign w:val="baseline"/>
                <w:lang w:val="zh-CN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药品用量</w:t>
            </w:r>
            <w:r>
              <w:rPr>
                <w:rFonts w:hint="eastAsia" w:ascii="仿宋_GB2312" w:hAnsi="宋体" w:eastAsia="仿宋_GB2312"/>
                <w:color w:val="FF0000"/>
                <w:sz w:val="24"/>
                <w:lang w:val="zh-CN"/>
              </w:rPr>
              <w:t>（医保接口新增）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extDirection w:val="lrTb"/>
            <w:vAlign w:val="top"/>
          </w:tcPr>
          <w:p>
            <w:pPr>
              <w:spacing w:after="100" w:afterAutospacing="1"/>
              <w:rPr>
                <w:rFonts w:hint="eastAsia" w:ascii="仿宋_GB2312" w:eastAsia="仿宋_GB2312"/>
                <w:sz w:val="24"/>
                <w:vertAlign w:val="baseline"/>
                <w:lang w:val="zh-CN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 xml:space="preserve"> 20</w:t>
            </w:r>
          </w:p>
        </w:tc>
        <w:tc>
          <w:tcPr>
            <w:tcW w:w="1065" w:type="dxa"/>
            <w:textDirection w:val="lrTb"/>
            <w:vAlign w:val="top"/>
          </w:tcPr>
          <w:p>
            <w:pPr>
              <w:rPr>
                <w:rFonts w:hint="eastAsia" w:ascii="仿宋_GB2312" w:eastAsia="仿宋_GB2312"/>
                <w:sz w:val="24"/>
                <w:vertAlign w:val="baseline"/>
                <w:lang w:val="zh-CN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ypts00</w:t>
            </w:r>
          </w:p>
        </w:tc>
        <w:tc>
          <w:tcPr>
            <w:tcW w:w="1065" w:type="dxa"/>
            <w:textDirection w:val="lrTb"/>
            <w:vAlign w:val="top"/>
          </w:tcPr>
          <w:p>
            <w:pPr>
              <w:spacing w:after="100" w:afterAutospacing="1"/>
              <w:rPr>
                <w:rFonts w:hint="eastAsia" w:ascii="仿宋_GB2312" w:eastAsia="仿宋_GB2312"/>
                <w:sz w:val="24"/>
                <w:vertAlign w:val="baseline"/>
                <w:lang w:val="zh-CN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用药天数</w:t>
            </w:r>
            <w:r>
              <w:rPr>
                <w:rFonts w:hint="eastAsia" w:ascii="仿宋_GB2312" w:hAnsi="宋体" w:eastAsia="仿宋_GB2312"/>
                <w:color w:val="FF0000"/>
                <w:sz w:val="24"/>
                <w:lang w:val="zh-CN"/>
              </w:rPr>
              <w:t>（医保接口新增）</w:t>
            </w:r>
          </w:p>
        </w:tc>
        <w:tc>
          <w:tcPr>
            <w:tcW w:w="1065" w:type="dxa"/>
            <w:textDirection w:val="lrTb"/>
            <w:vAlign w:val="top"/>
          </w:tcPr>
          <w:p>
            <w:pPr>
              <w:spacing w:after="100" w:afterAutospacing="1"/>
              <w:jc w:val="center"/>
              <w:rPr>
                <w:rFonts w:hint="eastAsia" w:ascii="仿宋_GB2312" w:eastAsia="仿宋_GB2312"/>
                <w:sz w:val="24"/>
                <w:vertAlign w:val="baseline"/>
                <w:lang w:val="zh-CN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Varchar2</w:t>
            </w:r>
          </w:p>
        </w:tc>
        <w:tc>
          <w:tcPr>
            <w:tcW w:w="1065" w:type="dxa"/>
            <w:textDirection w:val="lrTb"/>
            <w:vAlign w:val="top"/>
          </w:tcPr>
          <w:p>
            <w:pPr>
              <w:spacing w:after="100" w:afterAutospacing="1"/>
              <w:jc w:val="right"/>
              <w:rPr>
                <w:rFonts w:hint="eastAsia" w:ascii="仿宋_GB2312" w:eastAsia="仿宋_GB2312"/>
                <w:sz w:val="24"/>
                <w:vertAlign w:val="baseline"/>
                <w:lang w:val="zh-CN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20</w:t>
            </w:r>
          </w:p>
        </w:tc>
        <w:tc>
          <w:tcPr>
            <w:tcW w:w="3047" w:type="dxa"/>
            <w:textDirection w:val="lrTb"/>
            <w:vAlign w:val="top"/>
          </w:tcPr>
          <w:p>
            <w:pPr>
              <w:spacing w:after="100" w:afterAutospacing="1"/>
              <w:rPr>
                <w:rFonts w:hint="eastAsia" w:ascii="仿宋_GB2312" w:eastAsia="仿宋_GB2312"/>
                <w:sz w:val="24"/>
                <w:vertAlign w:val="baseline"/>
                <w:lang w:val="zh-CN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用药天数</w:t>
            </w:r>
            <w:r>
              <w:rPr>
                <w:rFonts w:hint="eastAsia" w:ascii="仿宋_GB2312" w:hAnsi="宋体" w:eastAsia="仿宋_GB2312"/>
                <w:color w:val="FF0000"/>
                <w:sz w:val="24"/>
                <w:lang w:val="zh-CN"/>
              </w:rPr>
              <w:t>（医保接口新增）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extDirection w:val="lrTb"/>
            <w:vAlign w:val="top"/>
          </w:tcPr>
          <w:p>
            <w:pPr>
              <w:spacing w:after="100" w:afterAutospacing="1"/>
              <w:ind w:firstLine="120" w:firstLineChars="50"/>
              <w:rPr>
                <w:rFonts w:hint="eastAsia" w:ascii="仿宋_GB2312" w:eastAsia="仿宋_GB2312"/>
                <w:sz w:val="24"/>
                <w:vertAlign w:val="baseline"/>
                <w:lang w:val="zh-CN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21</w:t>
            </w:r>
          </w:p>
        </w:tc>
        <w:tc>
          <w:tcPr>
            <w:tcW w:w="1065" w:type="dxa"/>
            <w:textDirection w:val="lrTb"/>
            <w:vAlign w:val="top"/>
          </w:tcPr>
          <w:p>
            <w:pPr>
              <w:rPr>
                <w:rFonts w:hint="eastAsia" w:ascii="仿宋_GB2312" w:eastAsia="仿宋_GB2312"/>
                <w:sz w:val="24"/>
                <w:vertAlign w:val="baseline"/>
                <w:lang w:val="zh-CN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yppl00</w:t>
            </w:r>
          </w:p>
        </w:tc>
        <w:tc>
          <w:tcPr>
            <w:tcW w:w="1065" w:type="dxa"/>
            <w:textDirection w:val="lrTb"/>
            <w:vAlign w:val="top"/>
          </w:tcPr>
          <w:p>
            <w:pPr>
              <w:spacing w:after="100" w:afterAutospacing="1"/>
              <w:rPr>
                <w:rFonts w:hint="eastAsia" w:ascii="仿宋_GB2312" w:eastAsia="仿宋_GB2312"/>
                <w:sz w:val="24"/>
                <w:vertAlign w:val="baseline"/>
                <w:lang w:val="zh-CN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使用频率</w:t>
            </w:r>
            <w:r>
              <w:rPr>
                <w:rFonts w:hint="eastAsia" w:ascii="仿宋_GB2312" w:hAnsi="宋体" w:eastAsia="仿宋_GB2312"/>
                <w:color w:val="FF0000"/>
                <w:sz w:val="24"/>
                <w:lang w:val="zh-CN"/>
              </w:rPr>
              <w:t>（医保接口新增）</w:t>
            </w:r>
          </w:p>
        </w:tc>
        <w:tc>
          <w:tcPr>
            <w:tcW w:w="1065" w:type="dxa"/>
            <w:textDirection w:val="lrTb"/>
            <w:vAlign w:val="top"/>
          </w:tcPr>
          <w:p>
            <w:pPr>
              <w:spacing w:after="100" w:afterAutospacing="1"/>
              <w:jc w:val="center"/>
              <w:rPr>
                <w:rFonts w:hint="eastAsia" w:ascii="仿宋_GB2312" w:eastAsia="仿宋_GB2312"/>
                <w:sz w:val="24"/>
                <w:vertAlign w:val="baseline"/>
                <w:lang w:val="zh-CN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Varchar2</w:t>
            </w:r>
          </w:p>
        </w:tc>
        <w:tc>
          <w:tcPr>
            <w:tcW w:w="1065" w:type="dxa"/>
            <w:textDirection w:val="lrTb"/>
            <w:vAlign w:val="top"/>
          </w:tcPr>
          <w:p>
            <w:pPr>
              <w:spacing w:after="100" w:afterAutospacing="1"/>
              <w:jc w:val="right"/>
              <w:rPr>
                <w:rFonts w:hint="eastAsia" w:ascii="仿宋_GB2312" w:eastAsia="仿宋_GB2312"/>
                <w:sz w:val="24"/>
                <w:vertAlign w:val="baseline"/>
                <w:lang w:val="zh-CN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20</w:t>
            </w:r>
          </w:p>
        </w:tc>
        <w:tc>
          <w:tcPr>
            <w:tcW w:w="3047" w:type="dxa"/>
            <w:textDirection w:val="lrTb"/>
            <w:vAlign w:val="top"/>
          </w:tcPr>
          <w:p>
            <w:pPr>
              <w:spacing w:after="100" w:afterAutospacing="1"/>
              <w:rPr>
                <w:rFonts w:hint="eastAsia" w:ascii="仿宋_GB2312" w:eastAsia="仿宋_GB2312"/>
                <w:sz w:val="24"/>
                <w:vertAlign w:val="baseline"/>
                <w:lang w:val="zh-CN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使用频率</w:t>
            </w:r>
            <w:r>
              <w:rPr>
                <w:rFonts w:hint="eastAsia" w:ascii="仿宋_GB2312" w:hAnsi="宋体" w:eastAsia="仿宋_GB2312"/>
                <w:color w:val="FF0000"/>
                <w:sz w:val="24"/>
                <w:lang w:val="zh-CN"/>
              </w:rPr>
              <w:t>（医保接口新增）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extDirection w:val="lrTb"/>
            <w:vAlign w:val="top"/>
          </w:tcPr>
          <w:p>
            <w:pPr>
              <w:spacing w:after="100" w:afterAutospacing="1"/>
              <w:rPr>
                <w:rFonts w:hint="eastAsia" w:ascii="仿宋_GB2312" w:eastAsia="仿宋_GB2312"/>
                <w:sz w:val="24"/>
                <w:vertAlign w:val="baseline"/>
                <w:lang w:val="zh-CN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 xml:space="preserve"> 22</w:t>
            </w:r>
          </w:p>
        </w:tc>
        <w:tc>
          <w:tcPr>
            <w:tcW w:w="1065" w:type="dxa"/>
            <w:textDirection w:val="lrTb"/>
            <w:vAlign w:val="top"/>
          </w:tcPr>
          <w:p>
            <w:pPr>
              <w:rPr>
                <w:rFonts w:hint="eastAsia" w:ascii="仿宋_GB2312" w:eastAsia="仿宋_GB2312"/>
                <w:sz w:val="24"/>
                <w:vertAlign w:val="baseline"/>
                <w:lang w:val="zh-CN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yszjhm</w:t>
            </w:r>
          </w:p>
        </w:tc>
        <w:tc>
          <w:tcPr>
            <w:tcW w:w="1065" w:type="dxa"/>
            <w:textDirection w:val="lrTb"/>
            <w:vAlign w:val="top"/>
          </w:tcPr>
          <w:p>
            <w:pPr>
              <w:spacing w:after="100" w:afterAutospacing="1"/>
              <w:rPr>
                <w:rFonts w:hint="eastAsia" w:ascii="仿宋_GB2312" w:eastAsia="仿宋_GB2312"/>
                <w:sz w:val="24"/>
                <w:vertAlign w:val="baseline"/>
                <w:lang w:val="zh-CN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医生证件号</w:t>
            </w:r>
            <w:r>
              <w:rPr>
                <w:rFonts w:hint="eastAsia" w:ascii="仿宋_GB2312" w:hAnsi="宋体" w:eastAsia="仿宋_GB2312"/>
                <w:color w:val="FF0000"/>
                <w:sz w:val="24"/>
                <w:lang w:val="zh-CN"/>
              </w:rPr>
              <w:t>（医保接口新增）</w:t>
            </w:r>
          </w:p>
        </w:tc>
        <w:tc>
          <w:tcPr>
            <w:tcW w:w="1065" w:type="dxa"/>
            <w:textDirection w:val="lrTb"/>
            <w:vAlign w:val="top"/>
          </w:tcPr>
          <w:p>
            <w:pPr>
              <w:spacing w:after="100" w:afterAutospacing="1"/>
              <w:jc w:val="center"/>
              <w:rPr>
                <w:rFonts w:hint="eastAsia" w:ascii="仿宋_GB2312" w:eastAsia="仿宋_GB2312"/>
                <w:sz w:val="24"/>
                <w:vertAlign w:val="baseline"/>
                <w:lang w:val="zh-CN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Varchar2</w:t>
            </w:r>
          </w:p>
        </w:tc>
        <w:tc>
          <w:tcPr>
            <w:tcW w:w="1065" w:type="dxa"/>
            <w:textDirection w:val="lrTb"/>
            <w:vAlign w:val="top"/>
          </w:tcPr>
          <w:p>
            <w:pPr>
              <w:spacing w:after="100" w:afterAutospacing="1"/>
              <w:jc w:val="right"/>
              <w:rPr>
                <w:rFonts w:hint="eastAsia" w:ascii="仿宋_GB2312" w:eastAsia="仿宋_GB2312"/>
                <w:sz w:val="24"/>
                <w:vertAlign w:val="baseline"/>
                <w:lang w:val="zh-CN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20</w:t>
            </w:r>
          </w:p>
        </w:tc>
        <w:tc>
          <w:tcPr>
            <w:tcW w:w="3047" w:type="dxa"/>
            <w:textDirection w:val="lrTb"/>
            <w:vAlign w:val="top"/>
          </w:tcPr>
          <w:p>
            <w:pPr>
              <w:spacing w:after="100" w:afterAutospacing="1"/>
              <w:rPr>
                <w:rFonts w:hint="eastAsia" w:ascii="仿宋_GB2312" w:eastAsia="仿宋_GB2312"/>
                <w:sz w:val="24"/>
                <w:vertAlign w:val="baseline"/>
                <w:lang w:val="zh-CN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医生证件号</w:t>
            </w:r>
            <w:r>
              <w:rPr>
                <w:rFonts w:hint="eastAsia" w:ascii="仿宋_GB2312" w:hAnsi="宋体" w:eastAsia="仿宋_GB2312"/>
                <w:color w:val="FF0000"/>
                <w:sz w:val="24"/>
                <w:lang w:val="zh-CN"/>
              </w:rPr>
              <w:t>（医保接口新增）</w:t>
            </w:r>
          </w:p>
        </w:tc>
      </w:tr>
    </w:tbl>
    <w:p>
      <w:pPr>
        <w:spacing w:before="100" w:beforeAutospacing="1" w:after="100" w:afterAutospacing="1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处方诊断上传</w:t>
      </w:r>
      <w:bookmarkStart w:id="0" w:name="_GoBack"/>
      <w:bookmarkEnd w:id="0"/>
    </w:p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按医保要求上传处方诊断信息。有两种方式，一定实时上传(即结算完后上传)，另一种是定时上传(即确定一个时间点，将之前的处方诊断信息全部上传)。</w:t>
      </w:r>
    </w:p>
    <w:p>
      <w:pPr>
        <w:spacing w:before="100" w:beforeAutospacing="1" w:after="100" w:afterAutospacing="1"/>
        <w:ind w:firstLine="420"/>
        <w:rPr>
          <w:rFonts w:hint="eastAsia" w:ascii="仿宋_GB2312" w:eastAsia="仿宋_GB2312"/>
          <w:b/>
          <w:sz w:val="24"/>
          <w:lang w:val="zh-CN"/>
        </w:rPr>
      </w:pPr>
      <w:r>
        <w:rPr>
          <w:rFonts w:hint="eastAsia" w:ascii="仿宋_GB2312" w:eastAsia="仿宋_GB2312"/>
          <w:b/>
          <w:sz w:val="24"/>
        </w:rPr>
        <w:t>处方诊断信息</w:t>
      </w:r>
      <w:r>
        <w:rPr>
          <w:rFonts w:hint="eastAsia" w:ascii="仿宋_GB2312" w:eastAsia="仿宋_GB2312"/>
          <w:b/>
          <w:sz w:val="24"/>
          <w:lang w:val="zh-CN"/>
        </w:rPr>
        <w:t>获取，存储过程名称：SP_SST_JSDP_CFZDXX;</w:t>
      </w:r>
    </w:p>
    <w:p>
      <w:pPr>
        <w:numPr>
          <w:ilvl w:val="0"/>
          <w:numId w:val="1"/>
        </w:numPr>
        <w:spacing w:before="100" w:beforeAutospacing="1" w:after="100" w:afterAutospacing="1"/>
        <w:jc w:val="left"/>
        <w:rPr>
          <w:rFonts w:hint="eastAsia" w:ascii="仿宋_GB2312" w:eastAsia="仿宋_GB2312"/>
          <w:sz w:val="24"/>
          <w:lang w:val="zh-CN"/>
        </w:rPr>
      </w:pPr>
      <w:r>
        <w:rPr>
          <w:rFonts w:hint="eastAsia" w:ascii="仿宋_GB2312" w:eastAsia="仿宋_GB2312"/>
          <w:sz w:val="24"/>
          <w:lang w:val="zh-CN"/>
        </w:rPr>
        <w:t>请求参数</w:t>
      </w:r>
    </w:p>
    <w:tbl>
      <w:tblPr>
        <w:tblStyle w:val="3"/>
        <w:tblW w:w="87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416"/>
        <w:gridCol w:w="1656"/>
        <w:gridCol w:w="4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szCs w:val="21"/>
                <w:lang w:val="zh-CN"/>
              </w:rPr>
              <w:t>序号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szCs w:val="21"/>
                <w:lang w:val="zh-CN"/>
              </w:rPr>
              <w:t>参数名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top"/>
          </w:tcPr>
          <w:p>
            <w:pPr>
              <w:jc w:val="center"/>
              <w:rPr>
                <w:rFonts w:ascii="宋体" w:hAnsi="宋体"/>
                <w:b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szCs w:val="21"/>
                <w:lang w:val="zh-CN"/>
              </w:rPr>
              <w:t>类型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top"/>
          </w:tcPr>
          <w:p>
            <w:pPr>
              <w:jc w:val="center"/>
              <w:rPr>
                <w:rFonts w:ascii="宋体" w:hAnsi="宋体"/>
                <w:b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szCs w:val="21"/>
                <w:lang w:val="zh-CN"/>
              </w:rPr>
              <w:t>参数描述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00" w:afterAutospacing="1"/>
              <w:jc w:val="center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1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P_FZXBH0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Varchar2(6)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入参：参保机构编号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00" w:afterAutospacing="1"/>
              <w:jc w:val="center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2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00" w:afterAutospacing="1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P_</w:t>
            </w:r>
            <w:r>
              <w:rPr>
                <w:rFonts w:hint="eastAsia" w:ascii="仿宋_GB2312" w:eastAsia="仿宋_GB2312"/>
                <w:sz w:val="24"/>
              </w:rPr>
              <w:t>YYJGDM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00" w:afterAutospacing="1"/>
              <w:jc w:val="center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Char(1)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00" w:afterAutospacing="1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入参:医院机构代码(总院、分院)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00" w:afterAutospacing="1"/>
              <w:jc w:val="center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3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00" w:afterAutospacing="1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P_CZLB00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00" w:afterAutospacing="1"/>
              <w:jc w:val="center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Char(1)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00" w:afterAutospacing="1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入参：操作类别(1、实时上传，2、批量上传)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00" w:afterAutospacing="1"/>
              <w:jc w:val="center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4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00" w:afterAutospacing="1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P_XTGZH0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00" w:afterAutospacing="1"/>
              <w:jc w:val="center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eastAsia="仿宋_GB2312"/>
                <w:sz w:val="24"/>
              </w:rPr>
              <w:t>Varchar2（32）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00" w:afterAutospacing="1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入参:系统跟踪号(结算收据号)(用于实时上传，批量上传时可为空)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00" w:afterAutospacing="1"/>
              <w:jc w:val="center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5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00" w:afterAutospacing="1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P_KSRQ00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00" w:afterAutospacing="1"/>
              <w:jc w:val="center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eastAsia="仿宋_GB2312"/>
                <w:sz w:val="24"/>
              </w:rPr>
              <w:t>Varchar2(8)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00" w:afterAutospacing="1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入参：开始日期(YYYYMMDD) (用于批量上传,实时上传时可为空)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00" w:afterAutospacing="1"/>
              <w:jc w:val="center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6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00" w:afterAutospacing="1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P_JZRQ00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00" w:afterAutospacing="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Varchar2(8)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00" w:afterAutospacing="1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入参：截止日期(YYYYMMDD) (用于批量上传, 实时上传时可为空)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00" w:afterAutospacing="1"/>
              <w:jc w:val="center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7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00" w:afterAutospacing="1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P_KSJLS0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00" w:afterAutospacing="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Varchar2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00" w:afterAutospacing="1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入参：开始记录数(用于批量上传的分页, 实时上传时可为空)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00" w:afterAutospacing="1"/>
              <w:jc w:val="center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8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00" w:afterAutospacing="1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P_JZJLS0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00" w:afterAutospacing="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Varchar2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00" w:afterAutospacing="1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入参：截止记录数(用于批量上传的分页, 实时上传时可为空)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00" w:afterAutospacing="1"/>
              <w:jc w:val="center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9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P_BYRC00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Varchar2(50)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入参：</w:t>
            </w:r>
            <w:r>
              <w:rPr>
                <w:rFonts w:hint="eastAsia" w:ascii="仿宋_GB2312" w:eastAsia="仿宋_GB2312"/>
                <w:sz w:val="24"/>
              </w:rPr>
              <w:t>备用入参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00" w:afterAutospacing="1"/>
              <w:jc w:val="center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10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00" w:afterAutospacing="1"/>
              <w:jc w:val="center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P_ERRMSG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00" w:afterAutospacing="1"/>
              <w:jc w:val="center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Varchar2(50)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00" w:afterAutospacing="1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出参，无法获取明细的错误信息，空表示正确</w:t>
            </w:r>
          </w:p>
        </w:tc>
      </w:tr>
    </w:tbl>
    <w:p>
      <w:pPr>
        <w:numPr>
          <w:ilvl w:val="0"/>
          <w:numId w:val="1"/>
        </w:numPr>
        <w:spacing w:before="100" w:beforeAutospacing="1" w:after="100" w:afterAutospacing="1"/>
        <w:jc w:val="left"/>
        <w:rPr>
          <w:rFonts w:hint="eastAsia" w:ascii="仿宋_GB2312" w:eastAsia="仿宋_GB2312"/>
          <w:sz w:val="24"/>
          <w:lang w:val="zh-CN"/>
        </w:rPr>
      </w:pPr>
      <w:r>
        <w:rPr>
          <w:rFonts w:hint="eastAsia" w:ascii="仿宋_GB2312" w:eastAsia="仿宋_GB2312"/>
          <w:sz w:val="24"/>
          <w:lang w:val="zh-CN"/>
        </w:rPr>
        <w:t>返回信息</w:t>
      </w:r>
    </w:p>
    <w:tbl>
      <w:tblPr>
        <w:tblStyle w:val="3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51"/>
        <w:gridCol w:w="2700"/>
        <w:gridCol w:w="1260"/>
        <w:gridCol w:w="826"/>
        <w:gridCol w:w="1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zh-CN"/>
              </w:rPr>
              <w:t>字段名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zh-CN"/>
              </w:rPr>
              <w:t>字段描述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top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zh-CN"/>
              </w:rPr>
              <w:t>类型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top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zh-CN"/>
              </w:rPr>
              <w:t>长度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top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spacing w:after="100" w:afterAutospacing="1"/>
              <w:jc w:val="center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XTGZH0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00" w:afterAutospacing="1"/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系统跟踪号(结算收据号)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00" w:afterAutospacing="1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Varchar2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00" w:afterAutospacing="1"/>
              <w:jc w:val="center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32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/>
              <w:jc w:val="center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必传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jc w:val="center"/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CARDNO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00" w:afterAutospacing="1"/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卡号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00" w:afterAutospacing="1"/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Varchar2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00" w:afterAutospacing="1"/>
              <w:jc w:val="center"/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12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/>
              <w:jc w:val="center"/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批量必传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jc w:val="center"/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FZXBH0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00" w:afterAutospacing="1"/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分中心编号(35xxxx)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00" w:afterAutospacing="1"/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Varchar2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00" w:afterAutospacing="1"/>
              <w:jc w:val="center"/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6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/>
              <w:jc w:val="center"/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批量必传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jc w:val="center"/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MZLSH0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00" w:afterAutospacing="1"/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门诊流水号(医保挂号)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00" w:afterAutospacing="1"/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Char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00" w:afterAutospacing="1"/>
              <w:jc w:val="center"/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16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/>
              <w:jc w:val="center"/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必传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jc w:val="center"/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t>ZDZJLS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00" w:afterAutospacing="1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诊断总记录数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00" w:afterAutospacing="1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NUMBER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00" w:afterAutospacing="1"/>
              <w:jc w:val="center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/>
              <w:jc w:val="center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分页必传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jc w:val="center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4"/>
              </w:rPr>
              <w:t>MZZD01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  <w:r>
              <w:rPr>
                <w:rFonts w:ascii="仿宋_GB2312" w:hAnsi="宋体" w:eastAsia="仿宋_GB2312"/>
                <w:sz w:val="24"/>
              </w:rPr>
              <w:t>门诊诊断编码</w:t>
            </w: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Char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10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ICD10编码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jc w:val="center"/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  <w:shd w:val="clear" w:color="auto" w:fill="F7F7F7"/>
              </w:rPr>
            </w:pPr>
            <w:r>
              <w:rPr>
                <w:rFonts w:hint="eastAsia" w:ascii="仿宋_GB2312" w:eastAsia="仿宋_GB2312"/>
                <w:sz w:val="24"/>
              </w:rPr>
              <w:t>ZDMC01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门诊诊断名称1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Char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100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jc w:val="center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4"/>
              </w:rPr>
              <w:t>MZZD02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  <w:r>
              <w:rPr>
                <w:rFonts w:ascii="仿宋_GB2312" w:hAnsi="宋体" w:eastAsia="仿宋_GB2312"/>
                <w:sz w:val="24"/>
              </w:rPr>
              <w:t>门诊诊断编码</w:t>
            </w: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Char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10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ICD10编码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jc w:val="center"/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  <w:shd w:val="clear" w:color="auto" w:fill="F7F7F7"/>
              </w:rPr>
            </w:pPr>
            <w:r>
              <w:rPr>
                <w:rFonts w:hint="eastAsia" w:ascii="仿宋_GB2312" w:eastAsia="仿宋_GB2312"/>
                <w:sz w:val="24"/>
              </w:rPr>
              <w:t>ZDMC02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门诊诊断名称2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Char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100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jc w:val="center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4"/>
              </w:rPr>
              <w:t>MZZD03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  <w:r>
              <w:rPr>
                <w:rFonts w:ascii="仿宋_GB2312" w:hAnsi="宋体" w:eastAsia="仿宋_GB2312"/>
                <w:sz w:val="24"/>
              </w:rPr>
              <w:t>门诊诊断编码</w:t>
            </w: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Char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10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ICD10编码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jc w:val="center"/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  <w:shd w:val="clear" w:color="auto" w:fill="F7F7F7"/>
              </w:rPr>
            </w:pPr>
            <w:r>
              <w:rPr>
                <w:rFonts w:hint="eastAsia" w:ascii="仿宋_GB2312" w:eastAsia="仿宋_GB2312"/>
                <w:sz w:val="24"/>
              </w:rPr>
              <w:t>ZDMC03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门诊诊断名称3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Char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100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jc w:val="center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4"/>
              </w:rPr>
              <w:t>MZZD04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  <w:r>
              <w:rPr>
                <w:rFonts w:ascii="仿宋_GB2312" w:hAnsi="宋体" w:eastAsia="仿宋_GB2312"/>
                <w:sz w:val="24"/>
              </w:rPr>
              <w:t>门诊诊断编码</w:t>
            </w: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Char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10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ICD10编码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jc w:val="center"/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  <w:shd w:val="clear" w:color="auto" w:fill="F7F7F7"/>
              </w:rPr>
            </w:pPr>
            <w:r>
              <w:rPr>
                <w:rFonts w:hint="eastAsia" w:ascii="仿宋_GB2312" w:eastAsia="仿宋_GB2312"/>
                <w:sz w:val="24"/>
              </w:rPr>
              <w:t>ZDMC04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门诊诊断名称4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Char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100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jc w:val="center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4"/>
              </w:rPr>
              <w:t>MZZD05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  <w:r>
              <w:rPr>
                <w:rFonts w:ascii="仿宋_GB2312" w:hAnsi="宋体" w:eastAsia="仿宋_GB2312"/>
                <w:sz w:val="24"/>
              </w:rPr>
              <w:t>门诊诊断编码</w:t>
            </w: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Char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10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ICD10编码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jc w:val="center"/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  <w:shd w:val="clear" w:color="auto" w:fill="F7F7F7"/>
              </w:rPr>
            </w:pPr>
            <w:r>
              <w:rPr>
                <w:rFonts w:hint="eastAsia" w:ascii="仿宋_GB2312" w:eastAsia="仿宋_GB2312"/>
                <w:sz w:val="24"/>
              </w:rPr>
              <w:t>ZDMC05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门诊诊断名称5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Char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100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jc w:val="center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4"/>
              </w:rPr>
              <w:t>MZZD06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  <w:r>
              <w:rPr>
                <w:rFonts w:ascii="仿宋_GB2312" w:hAnsi="宋体" w:eastAsia="仿宋_GB2312"/>
                <w:sz w:val="24"/>
              </w:rPr>
              <w:t>门诊诊断编码</w:t>
            </w:r>
            <w:r>
              <w:rPr>
                <w:rFonts w:hint="eastAsia" w:ascii="仿宋_GB2312" w:hAnsi="宋体" w:eastAsia="仿宋_GB2312"/>
                <w:sz w:val="24"/>
              </w:rPr>
              <w:t>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Char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10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ICD10编码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jc w:val="center"/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  <w:shd w:val="clear" w:color="auto" w:fill="F7F7F7"/>
              </w:rPr>
            </w:pPr>
            <w:r>
              <w:rPr>
                <w:rFonts w:hint="eastAsia" w:ascii="仿宋_GB2312" w:eastAsia="仿宋_GB2312"/>
                <w:sz w:val="24"/>
              </w:rPr>
              <w:t>ZDMC06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门诊诊断名称6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Char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100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jc w:val="center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4"/>
              </w:rPr>
              <w:t>MZZD07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  <w:r>
              <w:rPr>
                <w:rFonts w:ascii="仿宋_GB2312" w:hAnsi="宋体" w:eastAsia="仿宋_GB2312"/>
                <w:sz w:val="24"/>
              </w:rPr>
              <w:t>门诊诊断编码</w:t>
            </w:r>
            <w:r>
              <w:rPr>
                <w:rFonts w:hint="eastAsia" w:ascii="仿宋_GB2312" w:hAnsi="宋体" w:eastAsia="仿宋_GB2312"/>
                <w:sz w:val="24"/>
              </w:rPr>
              <w:t>7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Char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10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ICD10编码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jc w:val="center"/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  <w:shd w:val="clear" w:color="auto" w:fill="F7F7F7"/>
              </w:rPr>
            </w:pPr>
            <w:r>
              <w:rPr>
                <w:rFonts w:hint="eastAsia" w:ascii="仿宋_GB2312" w:eastAsia="仿宋_GB2312"/>
                <w:sz w:val="24"/>
              </w:rPr>
              <w:t>ZDMC07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门诊诊断名称7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Char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100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jc w:val="center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4"/>
              </w:rPr>
              <w:t>MZZD08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  <w:r>
              <w:rPr>
                <w:rFonts w:ascii="仿宋_GB2312" w:hAnsi="宋体" w:eastAsia="仿宋_GB2312"/>
                <w:sz w:val="24"/>
              </w:rPr>
              <w:t>门诊诊断编码</w:t>
            </w:r>
            <w:r>
              <w:rPr>
                <w:rFonts w:hint="eastAsia" w:ascii="仿宋_GB2312" w:hAnsi="宋体" w:eastAsia="仿宋_GB2312"/>
                <w:sz w:val="24"/>
              </w:rPr>
              <w:t>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Char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10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ICD10编码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jc w:val="center"/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  <w:shd w:val="clear" w:color="auto" w:fill="F7F7F7"/>
              </w:rPr>
            </w:pPr>
            <w:r>
              <w:rPr>
                <w:rFonts w:hint="eastAsia" w:ascii="仿宋_GB2312" w:eastAsia="仿宋_GB2312"/>
                <w:sz w:val="24"/>
              </w:rPr>
              <w:t>ZDMC08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门诊诊断名称8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Char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100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jc w:val="center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4"/>
              </w:rPr>
              <w:t>MZZD09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  <w:r>
              <w:rPr>
                <w:rFonts w:ascii="仿宋_GB2312" w:hAnsi="宋体" w:eastAsia="仿宋_GB2312"/>
                <w:sz w:val="24"/>
              </w:rPr>
              <w:t>门诊诊断编码</w:t>
            </w:r>
            <w:r>
              <w:rPr>
                <w:rFonts w:hint="eastAsia" w:ascii="仿宋_GB2312" w:hAnsi="宋体" w:eastAsia="仿宋_GB2312"/>
                <w:sz w:val="24"/>
              </w:rPr>
              <w:t>9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Char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10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ICD10编码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jc w:val="center"/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  <w:shd w:val="clear" w:color="auto" w:fill="F7F7F7"/>
              </w:rPr>
            </w:pPr>
            <w:r>
              <w:rPr>
                <w:rFonts w:hint="eastAsia" w:ascii="仿宋_GB2312" w:eastAsia="仿宋_GB2312"/>
                <w:sz w:val="24"/>
              </w:rPr>
              <w:t>ZDMC09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门诊诊断名称9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Char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100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jc w:val="center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4"/>
              </w:rPr>
              <w:t>MZZD10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  <w:r>
              <w:rPr>
                <w:rFonts w:ascii="仿宋_GB2312" w:hAnsi="宋体" w:eastAsia="仿宋_GB2312"/>
                <w:sz w:val="24"/>
              </w:rPr>
              <w:t>门诊诊断编码</w:t>
            </w:r>
            <w:r>
              <w:rPr>
                <w:rFonts w:hint="eastAsia" w:ascii="仿宋_GB2312" w:hAnsi="宋体" w:eastAsia="仿宋_GB2312"/>
                <w:sz w:val="24"/>
              </w:rPr>
              <w:t>10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Char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10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ICD10编码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jc w:val="center"/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Arial" w:hAnsi="Arial" w:cs="Arial"/>
                <w:color w:val="000000"/>
                <w:sz w:val="20"/>
                <w:szCs w:val="20"/>
                <w:shd w:val="clear" w:color="auto" w:fill="F7F7F7"/>
              </w:rPr>
            </w:pPr>
            <w:r>
              <w:rPr>
                <w:rFonts w:hint="eastAsia" w:ascii="仿宋_GB2312" w:eastAsia="仿宋_GB2312"/>
                <w:sz w:val="24"/>
              </w:rPr>
              <w:t>ZDMC10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门诊诊断名称10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Char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100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jc w:val="center"/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MZZZ01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门诊症状编码1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Char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3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jc w:val="center"/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ZZMC01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门诊症状名称1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Char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50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jc w:val="center"/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MZZZ02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门诊症状编码2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Char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3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jc w:val="center"/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ZZMC02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门诊症状名称2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Char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50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jc w:val="center"/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MZZZ03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门诊症状编码3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Char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3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jc w:val="center"/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ZZMC03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门诊症状名称3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Char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50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jc w:val="center"/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MZZZ04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门诊症状编码4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Char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3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jc w:val="center"/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ZZMC04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门诊症状名称4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Char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50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jc w:val="center"/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MZZZ05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门诊症状编码5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Char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3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jc w:val="center"/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ZZMC05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门诊症状名称5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Char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outlineLvl w:val="4"/>
              <w:rPr>
                <w:rFonts w:hint="eastAsia" w:ascii="仿宋_GB2312" w:hAnsi="宋体" w:eastAsia="仿宋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lang w:val="zh-CN"/>
              </w:rPr>
              <w:t>50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4"/>
              <w:rPr>
                <w:rFonts w:ascii="仿宋_GB2312" w:hAnsi="宋体" w:eastAsia="仿宋_GB2312"/>
                <w:sz w:val="24"/>
                <w:lang w:val="zh-CN"/>
              </w:rPr>
            </w:pPr>
          </w:p>
        </w:tc>
      </w:tr>
    </w:tbl>
    <w:p>
      <w:pPr>
        <w:rPr>
          <w:rFonts w:hint="eastAsia"/>
          <w:b/>
        </w:rPr>
      </w:pPr>
      <w:r>
        <w:rPr>
          <w:rFonts w:hint="eastAsia"/>
          <w:b/>
        </w:rPr>
        <w:tab/>
      </w:r>
      <w:r>
        <w:rPr>
          <w:rFonts w:hint="eastAsia"/>
          <w:b/>
        </w:rPr>
        <w:t>说明：若是存储过程，可以结果集或中间表的形式返回。中间表名称：</w:t>
      </w:r>
      <w:r>
        <w:rPr>
          <w:b/>
        </w:rPr>
        <w:t>SST_JSDP_ZDXXSC</w:t>
      </w:r>
      <w:r>
        <w:rPr>
          <w:rFonts w:hint="eastAsia"/>
          <w:b/>
        </w:rPr>
        <w:t>。若是</w:t>
      </w:r>
      <w:r>
        <w:rPr>
          <w:b/>
        </w:rPr>
        <w:t>WEBSERVICE</w:t>
      </w:r>
      <w:r>
        <w:rPr>
          <w:rFonts w:hint="eastAsia"/>
          <w:b/>
        </w:rPr>
        <w:t>，在请求参数中可以不要有</w:t>
      </w:r>
      <w:r>
        <w:rPr>
          <w:b/>
        </w:rPr>
        <w:t>P_ERRMSG</w:t>
      </w:r>
      <w:r>
        <w:rPr>
          <w:rFonts w:hint="eastAsia"/>
          <w:b/>
        </w:rPr>
        <w:t>的出参。</w:t>
      </w:r>
    </w:p>
    <w:p>
      <w:pPr>
        <w:spacing w:before="100" w:beforeAutospacing="1" w:after="100" w:afterAutospacing="1"/>
        <w:rPr>
          <w:rFonts w:hint="eastAsia" w:ascii="仿宋_GB2312" w:eastAsia="仿宋_GB2312"/>
          <w:sz w:val="24"/>
          <w:lang w:val="zh-CN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Garamond">
    <w:altName w:val="PMingLiU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A0D33"/>
    <w:multiLevelType w:val="multilevel"/>
    <w:tmpl w:val="23EA0D33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">
    <w:nsid w:val="2CA61A02"/>
    <w:multiLevelType w:val="multilevel"/>
    <w:tmpl w:val="2CA61A02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  <w:snapToGrid w:val="0"/>
        <w:spacing w:val="0"/>
        <w:kern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834F1"/>
    <w:rsid w:val="43434565"/>
    <w:rsid w:val="6BE7531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2017-02-28T08:46:23Z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