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涉及菜单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手术费用划价</w:t>
      </w:r>
      <w:r>
        <w:rPr>
          <w:rFonts w:hint="default"/>
          <w:lang w:eastAsia="zh-Hans"/>
        </w:rPr>
        <w:t xml:space="preserve"> / </w:t>
      </w:r>
      <w:r>
        <w:rPr>
          <w:rFonts w:hint="eastAsia"/>
          <w:lang w:val="en-US" w:eastAsia="zh-Hans"/>
        </w:rPr>
        <w:t>麻醉费用划价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调整</w:t>
      </w:r>
      <w:r>
        <w:rPr>
          <w:rFonts w:hint="default"/>
          <w:sz w:val="24"/>
          <w:szCs w:val="24"/>
          <w:lang w:eastAsia="zh-Hans"/>
        </w:rPr>
        <w:t>1、</w:t>
      </w:r>
      <w:r>
        <w:rPr>
          <w:rFonts w:hint="eastAsia"/>
          <w:sz w:val="24"/>
          <w:szCs w:val="24"/>
          <w:lang w:val="en-US" w:eastAsia="zh-Hans"/>
        </w:rPr>
        <w:t>设置</w:t>
      </w:r>
      <w:r>
        <w:rPr>
          <w:rFonts w:hint="eastAsia"/>
          <w:sz w:val="24"/>
          <w:szCs w:val="24"/>
          <w:lang w:eastAsia="zh-Hans"/>
        </w:rPr>
        <w:t>“</w:t>
      </w:r>
      <w:r>
        <w:rPr>
          <w:rFonts w:hint="eastAsia"/>
          <w:sz w:val="24"/>
          <w:szCs w:val="24"/>
          <w:lang w:val="en-US" w:eastAsia="zh-Hans"/>
        </w:rPr>
        <w:t>倍数</w:t>
      </w:r>
      <w:r>
        <w:rPr>
          <w:rFonts w:hint="eastAsia"/>
          <w:sz w:val="24"/>
          <w:szCs w:val="24"/>
          <w:lang w:eastAsia="zh-Hans"/>
        </w:rPr>
        <w:t>”</w:t>
      </w:r>
      <w:r>
        <w:rPr>
          <w:rFonts w:hint="eastAsia"/>
          <w:sz w:val="24"/>
          <w:szCs w:val="24"/>
          <w:lang w:val="en-US" w:eastAsia="zh-Hans"/>
        </w:rPr>
        <w:t>允许编辑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设置”次数“不变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隐藏诊疗项目栏“数量列”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3515" cy="3163570"/>
            <wp:effectExtent l="0" t="0" r="19685" b="11430"/>
            <wp:docPr id="1" name="图片 1" descr="屏幕快照 2024-05-08 下午2.41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 2024-05-08 下午2.41.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调整</w:t>
      </w:r>
      <w:r>
        <w:rPr>
          <w:rFonts w:hint="default"/>
          <w:sz w:val="24"/>
          <w:szCs w:val="24"/>
          <w:lang w:eastAsia="zh-Hans"/>
        </w:rPr>
        <w:t>2、</w:t>
      </w:r>
      <w:r>
        <w:rPr>
          <w:rFonts w:hint="eastAsia"/>
          <w:sz w:val="24"/>
          <w:szCs w:val="24"/>
          <w:lang w:val="en-US" w:eastAsia="zh-Hans"/>
        </w:rPr>
        <w:t>页签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Hans"/>
        </w:rPr>
        <w:t>单据查询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Hans"/>
        </w:rPr>
        <w:t>诊疗项目栏和收费项目栏合并</w:t>
      </w:r>
    </w:p>
    <w:p>
      <w:pPr>
        <w:rPr>
          <w:rFonts w:hint="eastAsia"/>
          <w:lang w:val="en-US" w:eastAsia="zh-Hans"/>
        </w:rPr>
      </w:pP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编号</w:t>
      </w:r>
      <w:r>
        <w:rPr>
          <w:rFonts w:hint="default"/>
          <w:lang w:eastAsia="zh-Hans"/>
        </w:rPr>
        <w:t>：SSMZ13-20240508-001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菜单：手术/麻醉 费用划价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需求：页签【单据查询】页面合并一个表格框 （如图所示）</w:t>
      </w:r>
    </w:p>
    <w:p>
      <w:pPr>
        <w:ind w:firstLine="420" w:firstLineChars="0"/>
        <w:rPr>
          <w:rFonts w:hint="default"/>
          <w:lang w:eastAsia="zh-Hans"/>
        </w:rPr>
      </w:pP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整合后列表栏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顺序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名字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、[ </w:t>
      </w:r>
      <w:r>
        <w:rPr>
          <w:rFonts w:hint="eastAsia"/>
          <w:lang w:val="en-US" w:eastAsia="zh-Hans"/>
        </w:rPr>
        <w:t>收费项目栏列</w:t>
      </w:r>
      <w:r>
        <w:rPr>
          <w:rFonts w:hint="default"/>
          <w:lang w:eastAsia="zh-Hans"/>
        </w:rPr>
        <w:t xml:space="preserve"> ]、</w:t>
      </w:r>
      <w:r>
        <w:rPr>
          <w:rFonts w:hint="eastAsia"/>
          <w:lang w:val="en-US" w:eastAsia="zh-Hans"/>
        </w:rPr>
        <w:t>执行科室</w:t>
      </w:r>
      <w:r>
        <w:rPr>
          <w:rFonts w:hint="default"/>
          <w:lang w:eastAsia="zh-Hans"/>
        </w:rPr>
        <w:t>、............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调整</w:t>
      </w:r>
      <w:r>
        <w:rPr>
          <w:rFonts w:hint="default"/>
          <w:sz w:val="24"/>
          <w:szCs w:val="24"/>
          <w:lang w:eastAsia="zh-Hans"/>
        </w:rPr>
        <w:t>3、【</w:t>
      </w:r>
      <w:r>
        <w:rPr>
          <w:rFonts w:hint="eastAsia"/>
          <w:sz w:val="24"/>
          <w:szCs w:val="24"/>
          <w:lang w:val="en-US" w:eastAsia="zh-Hans"/>
        </w:rPr>
        <w:t>模版选择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Hans"/>
        </w:rPr>
        <w:t>设置默认第一个复选框且选中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6690" cy="3152775"/>
            <wp:effectExtent l="0" t="0" r="16510" b="22225"/>
            <wp:docPr id="2" name="图片 2" descr="屏幕快照 2024-05-08 下午2.47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快照 2024-05-08 下午2.47.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58435" cy="3373755"/>
            <wp:effectExtent l="0" t="0" r="24765" b="4445"/>
            <wp:docPr id="3" name="图片 3" descr="9326EA9C2B9A31B3338B9F16EF235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26EA9C2B9A31B3338B9F16EF2350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需要修复</w:t>
      </w:r>
      <w:r>
        <w:rPr>
          <w:rFonts w:hint="default"/>
          <w:lang w:eastAsia="zh-Hans"/>
        </w:rPr>
        <w:t>勾选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>，</w:t>
      </w: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未收费”状态的列表项目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需要允许</w:t>
      </w:r>
      <w:r>
        <w:rPr>
          <w:rFonts w:hint="default"/>
          <w:lang w:eastAsia="zh-Hans"/>
        </w:rPr>
        <w:t>【模版选择】</w:t>
      </w:r>
      <w:r>
        <w:rPr>
          <w:rFonts w:hint="eastAsia"/>
          <w:lang w:val="en-US" w:eastAsia="zh-Hans"/>
        </w:rPr>
        <w:t>点击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目前无法点击</w:t>
      </w:r>
      <w:r>
        <w:rPr>
          <w:rFonts w:hint="default"/>
          <w:lang w:eastAsia="zh-Hans"/>
        </w:rPr>
        <w:t>）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调整</w:t>
      </w:r>
      <w:r>
        <w:rPr>
          <w:rFonts w:hint="default"/>
          <w:lang w:eastAsia="zh-Hans"/>
        </w:rPr>
        <w:t>4、【</w:t>
      </w:r>
      <w:r>
        <w:rPr>
          <w:rFonts w:hint="eastAsia"/>
          <w:lang w:val="en-US" w:eastAsia="zh-Hans"/>
        </w:rPr>
        <w:t>模版选择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引用后需要引用到“收费项目”栏表格中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且根据修改后的数量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填充至对应各收费项目“倍数”栏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6690" cy="3042920"/>
            <wp:effectExtent l="0" t="0" r="16510" b="5080"/>
            <wp:docPr id="4" name="图片 4" descr="屏幕快照 2024-05-08 下午2.52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快照 2024-05-08 下午2.52.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后端确认项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江景淮</w:t>
      </w:r>
      <w:bookmarkStart w:id="0" w:name="_GoBack"/>
      <w:bookmarkEnd w:id="0"/>
      <w:r>
        <w:rPr>
          <w:rFonts w:hint="default"/>
          <w:lang w:eastAsia="zh-Hans"/>
        </w:rPr>
        <w:t>）：</w:t>
      </w:r>
    </w:p>
    <w:p>
      <w:pPr>
        <w:rPr>
          <w:rFonts w:hint="default"/>
          <w:lang w:eastAsia="zh-Hans"/>
        </w:rPr>
      </w:pPr>
    </w:p>
    <w:p>
      <w:pPr>
        <w:numPr>
          <w:ilvl w:val="0"/>
          <w:numId w:val="2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图特开单需要坚持在一个单上开的原则</w:t>
      </w:r>
      <w:r>
        <w:rPr>
          <w:rFonts w:hint="default"/>
          <w:lang w:eastAsia="zh-Hans"/>
        </w:rPr>
        <w:t>！</w:t>
      </w:r>
    </w:p>
    <w:p>
      <w:pPr>
        <w:numPr>
          <w:ilvl w:val="0"/>
          <w:numId w:val="2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引用同一单后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新开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的收费项目是否可以部分退</w:t>
      </w:r>
      <w:r>
        <w:rPr>
          <w:rFonts w:hint="default"/>
          <w:lang w:eastAsia="zh-Hans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BEA24"/>
    <w:multiLevelType w:val="multilevel"/>
    <w:tmpl w:val="623BEA24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0" w:firstLine="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D53C938"/>
    <w:multiLevelType w:val="singleLevel"/>
    <w:tmpl w:val="7D53C9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EE6163"/>
    <w:rsid w:val="E8EE6163"/>
    <w:rsid w:val="FA5B8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黑体" w:hAnsi="黑体" w:eastAsia="黑体" w:cs="Times New Roman"/>
      <w:b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DejaVu Sans" w:hAnsi="DejaVu Sans" w:eastAsia="方正黑体_GBK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2024-05-08T09:18:00Z</dcterms:created>
  <dc:creator>宇涵</dc:creator>
  <cp:lastModifiedBy>宇涵</cp:lastModifiedBy>
  <dcterms:modified xsi:type="dcterms:W3CDTF">2024-05-08T14:54:27Z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842D261B84EB392DE8D23A66190746F5</vt:lpwstr>
  </property>
</Properties>
</file>