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1"/>
          <w:numId w:val="2"/>
        </w:numPr>
        <w:spacing w:line="415" w:lineRule="auto"/>
        <w:rPr>
          <w:rFonts w:ascii="Times New Roman" w:hAnsi="Times New Roman"/>
        </w:rPr>
      </w:pPr>
      <w:bookmarkStart w:id="0" w:name="_Toc18251"/>
      <w:r>
        <w:rPr>
          <w:rFonts w:hint="eastAsia" w:ascii="Times New Roman" w:hAnsi="Times New Roman"/>
        </w:rPr>
        <w:t>医嘱明细</w:t>
      </w:r>
      <w:bookmarkStart w:id="1" w:name="_GoBack"/>
      <w:bookmarkEnd w:id="1"/>
      <w:r>
        <w:rPr>
          <w:rFonts w:ascii="Times New Roman" w:hAnsi="Times New Roman"/>
        </w:rPr>
        <w:t>视图(v_ewell_inpatient_pivas)</w:t>
      </w:r>
      <w:bookmarkEnd w:id="0"/>
    </w:p>
    <w:p>
      <w:r>
        <w:t>由</w:t>
      </w:r>
      <w:r>
        <w:rPr>
          <w:rFonts w:hint="eastAsia"/>
        </w:rPr>
        <w:t>his直接拆分医嘱明细</w:t>
      </w:r>
    </w:p>
    <w:tbl>
      <w:tblPr>
        <w:tblStyle w:val="3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医嘱组号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来源于医嘱视图的group_no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GROUP_NO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药签条码号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一袋药的药签条码号（同一组医嘱，同一次用药，条码号唯一，以“JP_”开头）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用药时间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一袋药的计划用药时间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PLAN_TIME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医嘱编码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来源于医嘱视图的ward_code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规格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来源于医嘱视图的drug_spec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DRUG_SPEC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频次 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来源于医嘱视图的frequency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FREQUENCY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来源于医嘱视图的dosage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FLOAT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DOSAGE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剂量单位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来源于医嘱视图的unit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UNIT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来源于医嘱视图的supply_code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来源于医嘱视图的supply_name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医嘱状态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在用,撤销,停止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ORDER_STATUS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来源于医嘱视图的order_class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来源于医嘱视图的order_class_name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长期/临时标记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来源于医嘱视图的long_once_flag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LONG_ONCE_FLAG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副药标识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来源于医嘱视图的is_aux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IS_AUX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来源于医嘱视图的start_time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START_TIME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开嘱医生名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来源于医嘱视图的stop_time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停止医生姓名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来源于医嘱视图的stop_doctor_name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是否高危药品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1，是；0，否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HIGH_RISK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备注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来源于医嘱视图的remark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REMARK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批次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同一批静配药品送到病区时的批次号,表示第几批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BATCH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patient_id, series, mrn, ward_code, order_no, order_status, start_time, stop_time,bar_code,plan_time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B7C23"/>
    <w:multiLevelType w:val="multilevel"/>
    <w:tmpl w:val="A5AB7C2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589929C4"/>
    <w:multiLevelType w:val="multilevel"/>
    <w:tmpl w:val="589929C4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ind w:left="718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D645C"/>
    <w:rsid w:val="7A2968A2"/>
    <w:rsid w:val="7FB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2024-03-01T09:35:00Z</dcterms:created>
  <dc:creator>曹光超</dc:creator>
  <cp:lastModifiedBy>.com</cp:lastModifiedBy>
  <dcterms:modified xsi:type="dcterms:W3CDTF">2024-03-01T02:05:35Z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39150690247E4A57A80889BFC665649A_13</vt:lpwstr>
  </property>
</Properties>
</file>