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napToGrid w:val="0"/>
        <w:jc w:val="center"/>
        <w:rPr>
          <w:rFonts w:ascii="微软雅黑" w:hAnsi="微软雅黑" w:eastAsia="微软雅黑"/>
          <w:sz w:val="56"/>
          <w:szCs w:val="56"/>
        </w:rPr>
      </w:pPr>
      <w:r>
        <w:rPr>
          <w:rFonts w:ascii="微软雅黑" w:hAnsi="微软雅黑" w:eastAsia="微软雅黑"/>
          <w:sz w:val="56"/>
          <w:szCs w:val="56"/>
        </w:rPr>
        <w:t>患者360视图访问接口</w:t>
      </w:r>
    </w:p>
    <w:p>
      <w:pPr>
        <w:snapToGrid w:val="0"/>
        <w:spacing w:before="60" w:after="60" w:line="240" w:lineRule="auto"/>
        <w:ind w:left="0" w:rightChars="155" w:firstLine="0"/>
        <w:jc w:val="center"/>
        <w:rPr>
          <w:rFonts w:ascii="黑体" w:hAnsi="黑体" w:eastAsia="黑体"/>
          <w:color w:val="000000"/>
          <w:sz w:val="28"/>
          <w:szCs w:val="28"/>
        </w:rPr>
      </w:pPr>
    </w:p>
    <w:p>
      <w:pPr>
        <w:snapToGrid w:val="0"/>
        <w:spacing w:before="60" w:after="60" w:line="240" w:lineRule="auto"/>
        <w:ind w:left="0" w:rightChars="155" w:firstLine="0"/>
        <w:jc w:val="center"/>
        <w:rPr>
          <w:rFonts w:ascii="黑体" w:hAnsi="黑体" w:eastAsia="黑体"/>
          <w:color w:val="000000"/>
          <w:sz w:val="28"/>
          <w:szCs w:val="28"/>
        </w:rPr>
      </w:pPr>
    </w:p>
    <w:p>
      <w:pPr>
        <w:snapToGrid w:val="0"/>
        <w:spacing w:before="60" w:after="60" w:line="240" w:lineRule="auto"/>
        <w:ind w:left="0" w:rightChars="155" w:firstLine="0"/>
        <w:jc w:val="center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黑体" w:hAnsi="黑体" w:eastAsia="黑体"/>
          <w:color w:val="000000"/>
          <w:sz w:val="28"/>
          <w:szCs w:val="28"/>
        </w:rPr>
        <w:t>二零二一年十二月</w:t>
      </w:r>
    </w:p>
    <w:p>
      <w:pPr>
        <w:snapToGrid w:val="0"/>
        <w:spacing w:before="60" w:after="60" w:line="240" w:lineRule="auto"/>
        <w:ind w:left="0" w:rightChars="155" w:firstLine="0"/>
        <w:jc w:val="center"/>
        <w:rPr>
          <w:rFonts w:ascii="微软雅黑" w:hAnsi="微软雅黑" w:eastAsia="微软雅黑"/>
          <w:color w:val="333333"/>
          <w:sz w:val="22"/>
          <w:szCs w:val="22"/>
        </w:rPr>
      </w:pPr>
    </w:p>
    <w:p>
      <w:pPr>
        <w:snapToGrid w:val="0"/>
        <w:spacing w:before="60" w:after="60" w:line="240" w:lineRule="auto"/>
        <w:ind w:left="0" w:rightChars="155" w:firstLine="0"/>
        <w:jc w:val="center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黑体" w:hAnsi="黑体" w:eastAsia="黑体"/>
          <w:color w:val="000000"/>
          <w:sz w:val="28"/>
          <w:szCs w:val="28"/>
        </w:rPr>
        <w:t>福建易联众医疗信息系统有限公司</w:t>
      </w:r>
    </w:p>
    <w:p>
      <w:pPr>
        <w:snapToGrid w:val="0"/>
        <w:spacing w:before="60" w:after="60" w:line="240" w:lineRule="auto"/>
        <w:ind w:left="0" w:rightChars="155" w:firstLine="0"/>
        <w:jc w:val="both"/>
        <w:rPr>
          <w:rFonts w:ascii="微软雅黑" w:hAnsi="微软雅黑" w:eastAsia="微软雅黑"/>
          <w:color w:val="333333"/>
          <w:sz w:val="22"/>
          <w:szCs w:val="22"/>
        </w:rPr>
      </w:pPr>
    </w:p>
    <w:p>
      <w:pPr>
        <w:pStyle w:val="2"/>
        <w:numPr>
          <w:ilvl w:val="0"/>
          <w:numId w:val="1"/>
        </w:numPr>
        <w:snapToGrid w:val="0"/>
        <w:ind w:hangingChars="16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接口概述</w:t>
      </w:r>
    </w:p>
    <w:p>
      <w:pPr>
        <w:pStyle w:val="3"/>
        <w:numPr>
          <w:ilvl w:val="0"/>
          <w:numId w:val="2"/>
        </w:numPr>
        <w:snapToGrid w:val="0"/>
        <w:ind w:hangingChars="16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版本说明</w:t>
      </w:r>
    </w:p>
    <w:tbl>
      <w:tblPr>
        <w:tblStyle w:val="9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035"/>
        <w:gridCol w:w="1710"/>
        <w:gridCol w:w="1470"/>
        <w:gridCol w:w="1410"/>
        <w:gridCol w:w="3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90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序号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pacing w:val="0"/>
                <w:sz w:val="24"/>
                <w:szCs w:val="24"/>
              </w:rPr>
              <w:t xml:space="preserve">   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版本号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pacing w:val="0"/>
                <w:sz w:val="24"/>
                <w:szCs w:val="24"/>
              </w:rPr>
              <w:t xml:space="preserve">   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版本日期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pacing w:val="0"/>
                <w:sz w:val="24"/>
                <w:szCs w:val="24"/>
              </w:rPr>
              <w:t xml:space="preserve">   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编辑人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pacing w:val="0"/>
                <w:sz w:val="24"/>
                <w:szCs w:val="24"/>
              </w:rPr>
              <w:t xml:space="preserve">   </w:t>
            </w:r>
          </w:p>
        </w:tc>
        <w:tc>
          <w:tcPr>
            <w:tcW w:w="3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修改内容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pacing w:val="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Calibri" w:hAnsi="Calibri" w:eastAsia="Calibri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ascii="微软雅黑" w:hAnsi="微软雅黑" w:eastAsia="微软雅黑"/>
                <w:color w:val="000000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Calibri" w:hAnsi="Calibri" w:eastAsia="Calibri"/>
                <w:color w:val="000000"/>
                <w:spacing w:val="0"/>
                <w:sz w:val="21"/>
                <w:szCs w:val="21"/>
              </w:rPr>
              <w:t>V1.0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Calibri" w:hAnsi="Calibri" w:eastAsia="Calibri"/>
                <w:color w:val="000000"/>
                <w:spacing w:val="0"/>
                <w:sz w:val="21"/>
                <w:szCs w:val="21"/>
              </w:rPr>
              <w:t>20211212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杨鑫</w:t>
            </w:r>
          </w:p>
        </w:tc>
        <w:tc>
          <w:tcPr>
            <w:tcW w:w="3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初次版本（</w:t>
            </w:r>
            <w:r>
              <w:rPr>
                <w:rFonts w:ascii="Calibri" w:hAnsi="Calibri" w:eastAsia="Calibri"/>
                <w:color w:val="000000"/>
                <w:spacing w:val="0"/>
                <w:sz w:val="21"/>
                <w:szCs w:val="21"/>
              </w:rPr>
              <w:t>20211212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）</w:t>
            </w:r>
          </w:p>
        </w:tc>
      </w:tr>
    </w:tbl>
    <w:p>
      <w:pPr>
        <w:pStyle w:val="3"/>
        <w:numPr>
          <w:ilvl w:val="0"/>
          <w:numId w:val="3"/>
        </w:numPr>
        <w:snapToGrid w:val="0"/>
        <w:ind w:hangingChars="160"/>
        <w:rPr>
          <w:rFonts w:ascii="微软雅黑" w:hAnsi="微软雅黑" w:eastAsia="微软雅黑"/>
        </w:rPr>
      </w:pPr>
      <w:r>
        <w:rPr>
          <w:rFonts w:ascii="宋体" w:hAnsi="宋体" w:eastAsia="宋体"/>
          <w:color w:val="000000"/>
        </w:rPr>
        <w:t>目的</w:t>
      </w:r>
    </w:p>
    <w:p>
      <w:pPr>
        <w:snapToGrid w:val="0"/>
        <w:spacing w:before="0" w:after="0" w:line="360" w:lineRule="auto"/>
        <w:ind w:right="0" w:firstLineChars="200"/>
        <w:jc w:val="both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宋体" w:hAnsi="宋体" w:eastAsia="宋体"/>
          <w:color w:val="000000"/>
          <w:sz w:val="24"/>
          <w:szCs w:val="24"/>
        </w:rPr>
        <w:t>本文档主要针对其他产品接入患者360视图平台的接口访问规范说明。</w:t>
      </w:r>
    </w:p>
    <w:p>
      <w:pPr>
        <w:pStyle w:val="3"/>
        <w:numPr>
          <w:ilvl w:val="0"/>
          <w:numId w:val="3"/>
        </w:numPr>
        <w:snapToGrid w:val="0"/>
        <w:ind w:hangingChars="160"/>
        <w:rPr>
          <w:rFonts w:ascii="微软雅黑" w:hAnsi="微软雅黑" w:eastAsia="微软雅黑"/>
        </w:rPr>
      </w:pPr>
      <w:r>
        <w:rPr>
          <w:rFonts w:ascii="宋体" w:hAnsi="宋体" w:eastAsia="宋体"/>
          <w:color w:val="000000"/>
        </w:rPr>
        <w:t>工作内容</w:t>
      </w:r>
    </w:p>
    <w:p>
      <w:pPr>
        <w:snapToGrid w:val="0"/>
        <w:spacing w:before="0" w:after="0" w:line="360" w:lineRule="auto"/>
        <w:ind w:right="0" w:firstLineChars="200"/>
        <w:jc w:val="both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宋体" w:hAnsi="宋体" w:eastAsia="宋体"/>
          <w:color w:val="000000"/>
          <w:sz w:val="24"/>
          <w:szCs w:val="24"/>
        </w:rPr>
        <w:t>为保证各个系统产品能顺利接入患者360视图平台，充分利用患者360视图提供的各项数据服务，相关厂商要按照此接口规范来对接。具体如下：</w:t>
      </w:r>
    </w:p>
    <w:p>
      <w:pPr>
        <w:snapToGrid w:val="0"/>
        <w:spacing w:before="0" w:after="0" w:line="360" w:lineRule="auto"/>
        <w:ind w:right="0" w:firstLineChars="200"/>
        <w:jc w:val="both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宋体" w:hAnsi="宋体" w:eastAsia="宋体"/>
          <w:color w:val="000000"/>
          <w:sz w:val="24"/>
          <w:szCs w:val="24"/>
        </w:rPr>
        <w:t>接入厂商需要通过接入电脑环境上具备谷歌内核49+的浏览器，调用患者360视图平台提供的http接口规范进行对接。</w:t>
      </w:r>
    </w:p>
    <w:p>
      <w:pPr>
        <w:snapToGrid w:val="0"/>
        <w:spacing w:before="60" w:after="60" w:line="360" w:lineRule="auto"/>
        <w:jc w:val="left"/>
        <w:rPr>
          <w:rFonts w:ascii="微软雅黑" w:hAnsi="微软雅黑" w:eastAsia="微软雅黑"/>
          <w:color w:val="333333"/>
          <w:sz w:val="22"/>
          <w:szCs w:val="22"/>
        </w:rPr>
      </w:pPr>
    </w:p>
    <w:p>
      <w:pPr>
        <w:pStyle w:val="3"/>
        <w:numPr>
          <w:ilvl w:val="0"/>
          <w:numId w:val="3"/>
        </w:numPr>
        <w:snapToGrid w:val="0"/>
        <w:ind w:hangingChars="160"/>
        <w:rPr>
          <w:rFonts w:ascii="微软雅黑" w:hAnsi="微软雅黑" w:eastAsia="微软雅黑"/>
        </w:rPr>
      </w:pPr>
      <w:r>
        <w:rPr>
          <w:rFonts w:ascii="宋体" w:hAnsi="宋体" w:eastAsia="宋体"/>
          <w:color w:val="000000"/>
        </w:rPr>
        <w:t>通讯方式与通讯参数</w:t>
      </w:r>
    </w:p>
    <w:p>
      <w:pPr>
        <w:snapToGrid w:val="0"/>
        <w:spacing w:before="0" w:after="0" w:line="240" w:lineRule="auto"/>
        <w:ind w:right="0"/>
        <w:jc w:val="both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宋体" w:hAnsi="宋体" w:eastAsia="宋体"/>
          <w:color w:val="000000"/>
          <w:sz w:val="24"/>
          <w:szCs w:val="24"/>
        </w:rPr>
        <w:t>1）接入厂商应该采用chrome 49+兼容的浏览器打开患者360视图，可以采用内嵌谷歌浏览器方式，或者独立打开外部浏览器方式（支持：360浏览器和QQ浏览器）</w:t>
      </w:r>
    </w:p>
    <w:p>
      <w:pPr>
        <w:snapToGrid w:val="0"/>
        <w:spacing w:before="0" w:after="0" w:line="240" w:lineRule="auto"/>
        <w:ind w:right="0"/>
        <w:jc w:val="both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宋体" w:hAnsi="宋体" w:eastAsia="宋体"/>
          <w:color w:val="000000"/>
          <w:sz w:val="24"/>
          <w:szCs w:val="24"/>
        </w:rPr>
        <w:t>2）接入厂商与患者360视图平台之间的接口采用http方式来交互。</w:t>
      </w:r>
    </w:p>
    <w:p>
      <w:pPr>
        <w:snapToGrid w:val="0"/>
        <w:spacing w:before="0" w:after="0" w:line="240" w:lineRule="auto"/>
        <w:ind w:right="0"/>
        <w:jc w:val="both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宋体" w:hAnsi="宋体" w:eastAsia="宋体"/>
          <w:color w:val="000000"/>
          <w:sz w:val="24"/>
          <w:szCs w:val="24"/>
        </w:rPr>
        <w:t>3）接入厂商应根据规范要求递送url参数。</w:t>
      </w:r>
    </w:p>
    <w:p>
      <w:pPr>
        <w:snapToGrid w:val="0"/>
        <w:spacing w:before="0" w:after="0" w:line="240" w:lineRule="auto"/>
        <w:ind w:right="0"/>
        <w:jc w:val="both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宋体" w:hAnsi="宋体" w:eastAsia="宋体"/>
          <w:color w:val="000000"/>
          <w:sz w:val="24"/>
          <w:szCs w:val="24"/>
        </w:rPr>
        <w:t>4）http地址以及url参数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区分大小写</w:t>
      </w:r>
    </w:p>
    <w:p>
      <w:pPr>
        <w:snapToGrid w:val="0"/>
        <w:spacing w:before="0" w:after="0" w:line="240" w:lineRule="auto"/>
        <w:ind w:right="0"/>
        <w:jc w:val="both"/>
        <w:rPr>
          <w:rFonts w:ascii="微软雅黑" w:hAnsi="微软雅黑" w:eastAsia="微软雅黑"/>
          <w:color w:val="333333"/>
          <w:sz w:val="22"/>
          <w:szCs w:val="22"/>
        </w:rPr>
      </w:pPr>
    </w:p>
    <w:p>
      <w:pPr>
        <w:pStyle w:val="2"/>
        <w:numPr>
          <w:ilvl w:val="0"/>
          <w:numId w:val="1"/>
        </w:numPr>
        <w:snapToGrid w:val="0"/>
        <w:ind w:hangingChars="16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http接口及其参数说明</w:t>
      </w:r>
    </w:p>
    <w:p>
      <w:pPr>
        <w:pStyle w:val="3"/>
        <w:numPr>
          <w:ilvl w:val="0"/>
          <w:numId w:val="4"/>
        </w:numPr>
        <w:snapToGrid w:val="0"/>
        <w:ind w:hangingChars="16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接口地址</w:t>
      </w:r>
    </w:p>
    <w:p>
      <w:pPr>
        <w:snapToGrid w:val="0"/>
        <w:spacing w:before="0" w:after="0" w:line="240" w:lineRule="auto"/>
        <w:ind w:right="0"/>
        <w:jc w:val="both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宋体" w:hAnsi="宋体" w:eastAsia="宋体"/>
          <w:color w:val="000000"/>
          <w:sz w:val="24"/>
          <w:szCs w:val="24"/>
        </w:rPr>
        <w:t>http://192.113.1.17:8099/patient360/app/#/visitingView/index</w:t>
      </w:r>
    </w:p>
    <w:p>
      <w:pPr>
        <w:snapToGrid w:val="0"/>
        <w:spacing w:before="0" w:after="0" w:line="240" w:lineRule="auto"/>
        <w:ind w:right="0"/>
        <w:jc w:val="both"/>
        <w:rPr>
          <w:rFonts w:ascii="微软雅黑" w:hAnsi="微软雅黑" w:eastAsia="微软雅黑"/>
          <w:color w:val="333333"/>
          <w:sz w:val="22"/>
          <w:szCs w:val="22"/>
        </w:rPr>
      </w:pPr>
    </w:p>
    <w:p>
      <w:pPr>
        <w:pStyle w:val="3"/>
        <w:numPr>
          <w:ilvl w:val="0"/>
          <w:numId w:val="4"/>
        </w:numPr>
        <w:snapToGrid w:val="0"/>
        <w:ind w:hangingChars="16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递送参数说明</w:t>
      </w:r>
    </w:p>
    <w:tbl>
      <w:tblPr>
        <w:tblStyle w:val="9"/>
        <w:tblW w:w="847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530"/>
        <w:gridCol w:w="1875"/>
        <w:gridCol w:w="331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360" w:lineRule="auto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参数名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pacing w:val="0"/>
                <w:sz w:val="24"/>
                <w:szCs w:val="24"/>
              </w:rPr>
              <w:t xml:space="preserve">   </w:t>
            </w:r>
          </w:p>
        </w:tc>
        <w:tc>
          <w:tcPr>
            <w:tcW w:w="1875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360" w:lineRule="auto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参数说明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pacing w:val="0"/>
                <w:sz w:val="24"/>
                <w:szCs w:val="24"/>
              </w:rPr>
              <w:t xml:space="preserve">   </w:t>
            </w:r>
          </w:p>
        </w:tc>
        <w:tc>
          <w:tcPr>
            <w:tcW w:w="3315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360" w:lineRule="auto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取值范围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pacing w:val="0"/>
                <w:sz w:val="24"/>
                <w:szCs w:val="24"/>
              </w:rPr>
              <w:t xml:space="preserve">   </w:t>
            </w:r>
          </w:p>
        </w:tc>
        <w:tc>
          <w:tcPr>
            <w:tcW w:w="1755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360" w:lineRule="auto"/>
              <w:ind w:left="0" w:right="0"/>
              <w:jc w:val="center"/>
              <w:rPr>
                <w:rFonts w:ascii="微软雅黑" w:hAnsi="微软雅黑" w:eastAsia="微软雅黑"/>
                <w:color w:val="000000"/>
                <w:spacing w:val="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360" w:lineRule="auto"/>
              <w:ind w:left="0" w:right="0"/>
              <w:jc w:val="center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/>
                <w:color w:val="FF0000"/>
                <w:spacing w:val="0"/>
                <w:sz w:val="21"/>
                <w:szCs w:val="21"/>
              </w:rPr>
              <w:t>sys</w:t>
            </w:r>
          </w:p>
        </w:tc>
        <w:tc>
          <w:tcPr>
            <w:tcW w:w="1875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360" w:lineRule="auto"/>
              <w:ind w:left="0" w:right="0"/>
              <w:jc w:val="center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/>
                <w:color w:val="FF0000"/>
                <w:spacing w:val="0"/>
                <w:sz w:val="21"/>
                <w:szCs w:val="21"/>
              </w:rPr>
              <w:t>接入系统</w:t>
            </w:r>
          </w:p>
        </w:tc>
        <w:tc>
          <w:tcPr>
            <w:tcW w:w="3315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360" w:lineRule="auto"/>
              <w:ind w:left="0" w:right="0"/>
              <w:jc w:val="left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/>
                <w:color w:val="FF0000"/>
                <w:spacing w:val="0"/>
                <w:sz w:val="21"/>
                <w:szCs w:val="21"/>
              </w:rPr>
              <w:t>由集成平台统一分配取值</w:t>
            </w:r>
          </w:p>
        </w:tc>
        <w:tc>
          <w:tcPr>
            <w:tcW w:w="1755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360" w:lineRule="auto"/>
              <w:ind w:left="0" w:right="0"/>
              <w:jc w:val="left"/>
              <w:rPr>
                <w:rFonts w:ascii="宋体" w:hAnsi="宋体" w:eastAsia="宋体"/>
                <w:color w:val="FF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FF0000"/>
                <w:spacing w:val="0"/>
                <w:sz w:val="21"/>
                <w:szCs w:val="21"/>
              </w:rPr>
              <w:t>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360" w:lineRule="auto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dept</w:t>
            </w:r>
          </w:p>
        </w:tc>
        <w:tc>
          <w:tcPr>
            <w:tcW w:w="1875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360" w:lineRule="auto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科室</w:t>
            </w:r>
          </w:p>
        </w:tc>
        <w:tc>
          <w:tcPr>
            <w:tcW w:w="3315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360" w:lineRule="auto"/>
              <w:ind w:left="0" w:right="0"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当前访问患者360视图的医生所在科室号</w:t>
            </w:r>
          </w:p>
        </w:tc>
        <w:tc>
          <w:tcPr>
            <w:tcW w:w="1755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360" w:lineRule="auto"/>
              <w:ind w:left="0" w:right="0"/>
              <w:jc w:val="left"/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非必传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360" w:lineRule="auto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staff</w:t>
            </w:r>
            <w:r>
              <w:rPr>
                <w:rFonts w:ascii="微软雅黑" w:hAnsi="微软雅黑" w:eastAsia="微软雅黑"/>
                <w:color w:val="000000"/>
                <w:spacing w:val="0"/>
                <w:sz w:val="24"/>
                <w:szCs w:val="24"/>
              </w:rPr>
              <w:t xml:space="preserve">   </w:t>
            </w:r>
          </w:p>
        </w:tc>
        <w:tc>
          <w:tcPr>
            <w:tcW w:w="1875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360" w:lineRule="auto"/>
              <w:ind w:left="0" w:right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胸卡号</w:t>
            </w:r>
          </w:p>
        </w:tc>
        <w:tc>
          <w:tcPr>
            <w:tcW w:w="3315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360" w:lineRule="auto"/>
              <w:ind w:left="0" w:right="0"/>
              <w:jc w:val="left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当前访问患者360视图的医生/护士胸卡号</w:t>
            </w:r>
          </w:p>
        </w:tc>
        <w:tc>
          <w:tcPr>
            <w:tcW w:w="1755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360" w:lineRule="auto"/>
              <w:ind w:left="0" w:right="0"/>
              <w:jc w:val="left"/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pacing w:val="0"/>
                <w:sz w:val="21"/>
                <w:szCs w:val="21"/>
              </w:rPr>
              <w:t>非必传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360" w:lineRule="auto"/>
              <w:ind w:left="0" w:right="0"/>
              <w:jc w:val="center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/>
                <w:color w:val="FF0000"/>
                <w:spacing w:val="0"/>
                <w:sz w:val="21"/>
                <w:szCs w:val="21"/>
              </w:rPr>
              <w:t>patient_index_type</w:t>
            </w:r>
          </w:p>
        </w:tc>
        <w:tc>
          <w:tcPr>
            <w:tcW w:w="1875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360" w:lineRule="auto"/>
              <w:ind w:left="0" w:right="0"/>
              <w:jc w:val="center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/>
                <w:color w:val="FF0000"/>
                <w:spacing w:val="0"/>
                <w:sz w:val="21"/>
                <w:szCs w:val="21"/>
              </w:rPr>
              <w:t>患者号类型</w:t>
            </w:r>
          </w:p>
        </w:tc>
        <w:tc>
          <w:tcPr>
            <w:tcW w:w="3315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360" w:lineRule="auto"/>
              <w:ind w:left="0" w:right="0"/>
              <w:jc w:val="left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/>
                <w:color w:val="FF0000"/>
                <w:spacing w:val="0"/>
                <w:sz w:val="21"/>
                <w:szCs w:val="21"/>
              </w:rPr>
              <w:t>id 病人id（HIS的患者ID）</w:t>
            </w:r>
          </w:p>
          <w:p>
            <w:pPr>
              <w:snapToGrid w:val="0"/>
              <w:spacing w:before="0" w:after="0" w:line="360" w:lineRule="auto"/>
              <w:ind w:left="0" w:right="0"/>
              <w:jc w:val="left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/>
                <w:color w:val="FF0000"/>
                <w:spacing w:val="0"/>
                <w:sz w:val="21"/>
                <w:szCs w:val="21"/>
              </w:rPr>
              <w:t>sfz 身份证号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755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360" w:lineRule="auto"/>
              <w:ind w:left="0" w:right="0"/>
              <w:jc w:val="left"/>
              <w:rPr>
                <w:rFonts w:ascii="宋体" w:hAnsi="宋体" w:eastAsia="宋体"/>
                <w:color w:val="FF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FF0000"/>
                <w:spacing w:val="0"/>
                <w:sz w:val="21"/>
                <w:szCs w:val="21"/>
              </w:rPr>
              <w:t>必传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(如接入系统无此处参数,可告知与HIS系统关联字段，可定制处理)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32" w:hRule="atLeast"/>
        </w:trPr>
        <w:tc>
          <w:tcPr>
            <w:tcW w:w="1530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360" w:lineRule="auto"/>
              <w:ind w:left="0" w:right="0"/>
              <w:jc w:val="center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/>
                <w:color w:val="FF0000"/>
                <w:spacing w:val="0"/>
                <w:sz w:val="21"/>
                <w:szCs w:val="21"/>
              </w:rPr>
              <w:t>patient_index_id</w:t>
            </w:r>
          </w:p>
        </w:tc>
        <w:tc>
          <w:tcPr>
            <w:tcW w:w="1875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360" w:lineRule="auto"/>
              <w:ind w:left="0" w:right="0"/>
              <w:jc w:val="center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/>
                <w:color w:val="FF0000"/>
                <w:spacing w:val="0"/>
                <w:sz w:val="21"/>
                <w:szCs w:val="21"/>
              </w:rPr>
              <w:t>患者号</w:t>
            </w:r>
          </w:p>
        </w:tc>
        <w:tc>
          <w:tcPr>
            <w:tcW w:w="3315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360" w:lineRule="auto"/>
              <w:ind w:left="0" w:right="0"/>
              <w:jc w:val="left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FF0000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Borders>
              <w:top w:val="single" w:color="999999" w:sz="8" w:space="0"/>
              <w:left w:val="single" w:color="999999" w:sz="8" w:space="0"/>
              <w:bottom w:val="single" w:color="999999" w:sz="8" w:space="0"/>
              <w:right w:val="single" w:color="999999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360" w:lineRule="auto"/>
              <w:ind w:left="0" w:right="0"/>
              <w:jc w:val="left"/>
              <w:rPr>
                <w:rFonts w:ascii="微软雅黑" w:hAnsi="微软雅黑" w:eastAsia="微软雅黑"/>
                <w:color w:val="FF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FF0000"/>
                <w:spacing w:val="0"/>
                <w:sz w:val="21"/>
                <w:szCs w:val="21"/>
              </w:rPr>
              <w:t>必传</w:t>
            </w:r>
          </w:p>
        </w:tc>
      </w:tr>
    </w:tbl>
    <w:p>
      <w:pPr>
        <w:pStyle w:val="3"/>
        <w:numPr>
          <w:ilvl w:val="0"/>
          <w:numId w:val="4"/>
        </w:numPr>
        <w:snapToGrid w:val="0"/>
        <w:ind w:hangingChars="16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示例说明</w:t>
      </w:r>
      <w:bookmarkStart w:id="0" w:name="_GoBack"/>
      <w:bookmarkEnd w:id="0"/>
    </w:p>
    <w:p>
      <w:pPr>
        <w:snapToGrid w:val="0"/>
        <w:spacing w:before="0" w:after="0" w:line="240" w:lineRule="auto"/>
        <w:ind w:right="0"/>
        <w:jc w:val="both"/>
        <w:rPr>
          <w:rFonts w:ascii="微软雅黑" w:hAnsi="微软雅黑" w:eastAsia="微软雅黑"/>
          <w:color w:val="333333"/>
          <w:sz w:val="22"/>
          <w:szCs w:val="22"/>
        </w:rPr>
      </w:pPr>
      <w:r>
        <w:rPr>
          <w:rFonts w:ascii="宋体" w:hAnsi="宋体" w:eastAsia="宋体"/>
          <w:color w:val="000000"/>
          <w:sz w:val="24"/>
          <w:szCs w:val="24"/>
        </w:rPr>
        <w:t>http://192.113.1.17:8099/patient360/app/#/visitingView/index?</w:t>
      </w:r>
      <w:r>
        <w:rPr>
          <w:rFonts w:ascii="宋体" w:hAnsi="宋体" w:eastAsia="宋体"/>
          <w:color w:val="FF0000"/>
          <w:sz w:val="24"/>
          <w:szCs w:val="24"/>
        </w:rPr>
        <w:t>patient_index_id=16504&amp;patient_index_type=id&amp;</w:t>
      </w:r>
      <w:r>
        <w:rPr>
          <w:rFonts w:ascii="宋体" w:hAnsi="宋体" w:eastAsia="宋体"/>
          <w:color w:val="000000"/>
          <w:sz w:val="24"/>
          <w:szCs w:val="24"/>
        </w:rPr>
        <w:t>staff=10295&amp;dept=12345&amp;</w:t>
      </w:r>
      <w:r>
        <w:rPr>
          <w:rFonts w:ascii="宋体" w:hAnsi="宋体" w:eastAsia="宋体"/>
          <w:color w:val="FF0000"/>
          <w:sz w:val="24"/>
          <w:szCs w:val="24"/>
        </w:rPr>
        <w:t>sys=HIS</w:t>
      </w:r>
    </w:p>
    <w:p>
      <w:pPr>
        <w:snapToGrid w:val="0"/>
        <w:spacing w:before="0" w:after="0" w:line="240" w:lineRule="auto"/>
        <w:ind w:right="0"/>
        <w:jc w:val="both"/>
        <w:rPr>
          <w:rFonts w:ascii="微软雅黑" w:hAnsi="微软雅黑" w:eastAsia="微软雅黑"/>
          <w:color w:val="333333"/>
          <w:sz w:val="22"/>
          <w:szCs w:val="22"/>
        </w:rPr>
      </w:pPr>
    </w:p>
    <w:p>
      <w:pPr>
        <w:pStyle w:val="6"/>
        <w:snapToGrid w:val="0"/>
        <w:jc w:val="left"/>
        <w:rPr>
          <w:rFonts w:ascii="微软雅黑" w:hAnsi="微软雅黑" w:eastAsia="微软雅黑"/>
        </w:rPr>
      </w:pPr>
    </w:p>
    <w:p>
      <w:pPr>
        <w:snapToGrid w:val="0"/>
        <w:spacing w:before="60" w:after="60" w:line="312" w:lineRule="auto"/>
        <w:jc w:val="left"/>
        <w:rPr>
          <w:rFonts w:ascii="微软雅黑" w:hAnsi="微软雅黑" w:eastAsia="微软雅黑"/>
          <w:color w:val="333333"/>
          <w:sz w:val="22"/>
          <w:szCs w:val="22"/>
        </w:rPr>
      </w:pPr>
    </w:p>
    <w:sectPr>
      <w:pgSz w:w="11906" w:h="16838"/>
      <w:pgMar w:top="13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decimal"/>
      <w:lvlText w:val="%1.%2."/>
      <w:lvlJc w:val="left"/>
      <w:pPr>
        <w:ind w:left="840" w:hanging="420"/>
      </w:pPr>
      <w:rPr>
        <w:bCs/>
      </w:rPr>
    </w:lvl>
    <w:lvl w:ilvl="2" w:tentative="0">
      <w:start w:val="1"/>
      <w:numFmt w:val="decimal"/>
      <w:lvlText w:val="%1.%2.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1.%2.%3.%4."/>
      <w:lvlJc w:val="left"/>
      <w:pPr>
        <w:ind w:left="1680" w:hanging="420"/>
      </w:pPr>
      <w:rPr>
        <w:bCs/>
      </w:rPr>
    </w:lvl>
    <w:lvl w:ilvl="4" w:tentative="0">
      <w:start w:val="1"/>
      <w:numFmt w:val="decimal"/>
      <w:lvlText w:val="%1.%2.%3.%4.%5."/>
      <w:lvlJc w:val="left"/>
      <w:pPr>
        <w:ind w:left="2100" w:hanging="420"/>
      </w:pPr>
      <w:rPr>
        <w:bCs/>
      </w:rPr>
    </w:lvl>
    <w:lvl w:ilvl="5" w:tentative="0">
      <w:start w:val="1"/>
      <w:numFmt w:val="decimal"/>
      <w:lvlText w:val="%1.%2.%3.%4.%5.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1.%2.%3.%4.%5.%6.%7."/>
      <w:lvlJc w:val="left"/>
      <w:pPr>
        <w:ind w:left="2940" w:hanging="420"/>
      </w:pPr>
      <w:rPr>
        <w:bCs/>
      </w:rPr>
    </w:lvl>
    <w:lvl w:ilvl="7" w:tentative="0">
      <w:start w:val="1"/>
      <w:numFmt w:val="decimal"/>
      <w:lvlText w:val="%1.%2.%3.%4.%5.%6.%7.%8."/>
      <w:lvlJc w:val="left"/>
      <w:pPr>
        <w:ind w:left="3360" w:hanging="420"/>
      </w:pPr>
      <w:rPr>
        <w:bCs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decimal"/>
      <w:lvlText w:val="%1.%2."/>
      <w:lvlJc w:val="left"/>
      <w:pPr>
        <w:ind w:left="840" w:hanging="420"/>
      </w:pPr>
      <w:rPr>
        <w:bCs/>
      </w:rPr>
    </w:lvl>
    <w:lvl w:ilvl="2" w:tentative="0">
      <w:start w:val="1"/>
      <w:numFmt w:val="decimal"/>
      <w:lvlText w:val="%1.%2.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1.%2.%3.%4."/>
      <w:lvlJc w:val="left"/>
      <w:pPr>
        <w:ind w:left="1680" w:hanging="420"/>
      </w:pPr>
      <w:rPr>
        <w:bCs/>
      </w:rPr>
    </w:lvl>
    <w:lvl w:ilvl="4" w:tentative="0">
      <w:start w:val="1"/>
      <w:numFmt w:val="decimal"/>
      <w:lvlText w:val="%1.%2.%3.%4.%5."/>
      <w:lvlJc w:val="left"/>
      <w:pPr>
        <w:ind w:left="2100" w:hanging="420"/>
      </w:pPr>
      <w:rPr>
        <w:bCs/>
      </w:rPr>
    </w:lvl>
    <w:lvl w:ilvl="5" w:tentative="0">
      <w:start w:val="1"/>
      <w:numFmt w:val="decimal"/>
      <w:lvlText w:val="%1.%2.%3.%4.%5.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1.%2.%3.%4.%5.%6.%7."/>
      <w:lvlJc w:val="left"/>
      <w:pPr>
        <w:ind w:left="2940" w:hanging="420"/>
      </w:pPr>
      <w:rPr>
        <w:bCs/>
      </w:rPr>
    </w:lvl>
    <w:lvl w:ilvl="7" w:tentative="0">
      <w:start w:val="1"/>
      <w:numFmt w:val="decimal"/>
      <w:lvlText w:val="%1.%2.%3.%4.%5.%6.%7.%8."/>
      <w:lvlJc w:val="left"/>
      <w:pPr>
        <w:ind w:left="3360" w:hanging="420"/>
      </w:pPr>
      <w:rPr>
        <w:bCs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3C646E2F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jc w:val="left"/>
      <w:outlineLvl w:val="0"/>
    </w:pPr>
    <w:rPr>
      <w:b/>
      <w:bCs/>
      <w:color w:val="1A1A1A"/>
      <w:kern w:val="44"/>
      <w:sz w:val="36"/>
      <w:szCs w:val="36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0" w:after="0" w:line="408" w:lineRule="auto"/>
      <w:jc w:val="left"/>
      <w:outlineLvl w:val="1"/>
    </w:pPr>
    <w:rPr>
      <w:rFonts w:asciiTheme="majorHAnsi" w:hAnsiTheme="majorHAnsi" w:eastAsiaTheme="majorEastAsia" w:cstheme="majorBidi"/>
      <w:b/>
      <w:bCs/>
      <w:color w:val="1A1A1A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0" w:after="0" w:line="480" w:lineRule="auto"/>
      <w:jc w:val="center"/>
      <w:outlineLvl w:val="0"/>
    </w:pPr>
    <w:rPr>
      <w:rFonts w:asciiTheme="majorHAnsi" w:hAnsiTheme="majorHAnsi" w:eastAsiaTheme="majorEastAsia" w:cstheme="majorBidi"/>
      <w:b/>
      <w:bCs/>
      <w:color w:val="auto"/>
      <w:sz w:val="48"/>
      <w:szCs w:val="32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2</TotalTime>
  <ScaleCrop>false</ScaleCrop>
  <LinksUpToDate>false</LinksUpToDate>
  <CharactersWithSpaces>123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zty</cp:lastModifiedBy>
  <dcterms:modified xsi:type="dcterms:W3CDTF">2021-12-22T06:18:11Z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