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color w:val="00B0F0"/>
        </w:rPr>
        <w:t>前情提要：</w:t>
      </w:r>
    </w:p>
    <w:p>
      <w:pPr>
        <w:ind w:firstLine="420"/>
        <w:jc w:val="left"/>
        <w:rPr>
          <w:rFonts w:hint="eastAsia"/>
          <w:b/>
          <w:bCs/>
          <w:color w:val="00B0F0"/>
        </w:rPr>
      </w:pPr>
      <w:r>
        <w:rPr>
          <w:rFonts w:hint="eastAsia"/>
          <w:b/>
          <w:bCs/>
          <w:color w:val="00B0F0"/>
        </w:rPr>
        <w:t>原先做的GCP流程只是医院临时使用，当下EMR上了GCP新系统，所以目前需要改造的内容才是正式的GCP流程（改造原因包括但不限于GCP报销机构必须要发票、门住GCP财务记账的完善）。</w:t>
      </w:r>
    </w:p>
    <w:p>
      <w:pPr>
        <w:ind w:firstLine="420"/>
        <w:jc w:val="left"/>
        <w:rPr>
          <w:rFonts w:hint="eastAsia"/>
          <w:b/>
          <w:bCs/>
          <w:color w:val="00B0F0"/>
        </w:rPr>
      </w:pPr>
    </w:p>
    <w:p>
      <w:pPr>
        <w:jc w:val="left"/>
        <w:rPr>
          <w:rFonts w:hint="eastAsia"/>
          <w:b/>
          <w:bCs/>
          <w:color w:val="00B0F0"/>
          <w:lang w:eastAsia="zh-CN"/>
        </w:rPr>
      </w:pPr>
      <w:r>
        <w:rPr>
          <w:rFonts w:hint="eastAsia"/>
          <w:b/>
          <w:bCs/>
          <w:color w:val="00B0F0"/>
          <w:lang w:eastAsia="zh-CN"/>
        </w:rPr>
        <w:t>一、历史改造：</w:t>
      </w:r>
    </w:p>
    <w:p>
      <w:pPr>
        <w:numPr>
          <w:ilvl w:val="0"/>
          <w:numId w:val="1"/>
        </w:num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门诊处方（住院医嘱未开展）：</w:t>
      </w:r>
      <w:r>
        <w:rPr>
          <w:rFonts w:ascii="宋体" w:hAnsi="宋体" w:eastAsia="宋体" w:cs="宋体"/>
          <w:sz w:val="24"/>
          <w:szCs w:val="24"/>
        </w:rPr>
        <w:t>YF_MZCF00.WGCFBZ=4</w:t>
      </w:r>
      <w:r>
        <w:rPr>
          <w:rFonts w:hint="eastAsia" w:ascii="宋体" w:hAnsi="宋体" w:eastAsia="宋体" w:cs="宋体"/>
          <w:sz w:val="24"/>
          <w:szCs w:val="24"/>
          <w:lang w:eastAsia="zh-CN"/>
        </w:rPr>
        <w:t>：</w:t>
      </w:r>
      <w:r>
        <w:rPr>
          <w:rFonts w:ascii="宋体" w:hAnsi="宋体" w:eastAsia="宋体" w:cs="宋体"/>
          <w:sz w:val="24"/>
          <w:szCs w:val="24"/>
        </w:rPr>
        <w:t>外购处方标志 0或空:院内处方 1:转入处方 2:转出处方 3:共享药房 4:GCP免费</w:t>
      </w:r>
      <w:r>
        <w:rPr>
          <w:rFonts w:hint="eastAsia" w:ascii="宋体" w:hAnsi="宋体" w:eastAsia="宋体" w:cs="宋体"/>
          <w:sz w:val="24"/>
          <w:szCs w:val="24"/>
          <w:lang w:eastAsia="zh-CN"/>
        </w:rPr>
        <w:t>；</w:t>
      </w:r>
    </w:p>
    <w:p>
      <w:pPr>
        <w:numPr>
          <w:ilvl w:val="0"/>
          <w:numId w:val="0"/>
        </w:numPr>
        <w:jc w:val="left"/>
        <w:rPr>
          <w:rFonts w:hint="eastAsia" w:ascii="宋体" w:hAnsi="宋体" w:eastAsia="宋体" w:cs="宋体"/>
          <w:sz w:val="24"/>
          <w:szCs w:val="24"/>
          <w:lang w:eastAsia="zh-CN"/>
        </w:rPr>
      </w:pPr>
    </w:p>
    <w:p>
      <w:pPr>
        <w:numPr>
          <w:ilvl w:val="0"/>
          <w:numId w:val="1"/>
        </w:numPr>
        <w:jc w:val="left"/>
        <w:rPr>
          <w:rFonts w:hint="eastAsia" w:ascii="宋体" w:hAnsi="宋体" w:eastAsia="宋体" w:cs="宋体"/>
          <w:sz w:val="24"/>
          <w:szCs w:val="24"/>
          <w:lang w:eastAsia="zh-CN"/>
        </w:rPr>
      </w:pPr>
      <w:r>
        <w:rPr>
          <w:rFonts w:ascii="宋体" w:hAnsi="宋体" w:eastAsia="宋体" w:cs="宋体"/>
          <w:sz w:val="24"/>
          <w:szCs w:val="24"/>
        </w:rPr>
        <w:t>门诊</w:t>
      </w:r>
      <w:r>
        <w:rPr>
          <w:rFonts w:hint="eastAsia" w:ascii="宋体" w:hAnsi="宋体" w:eastAsia="宋体" w:cs="宋体"/>
          <w:sz w:val="24"/>
          <w:szCs w:val="24"/>
          <w:lang w:eastAsia="zh-CN"/>
        </w:rPr>
        <w:t>和住院</w:t>
      </w:r>
      <w:r>
        <w:rPr>
          <w:rFonts w:ascii="宋体" w:hAnsi="宋体" w:eastAsia="宋体" w:cs="宋体"/>
          <w:sz w:val="24"/>
          <w:szCs w:val="24"/>
        </w:rPr>
        <w:t>项目</w:t>
      </w:r>
      <w:r>
        <w:rPr>
          <w:rFonts w:hint="eastAsia" w:ascii="宋体" w:hAnsi="宋体" w:eastAsia="宋体" w:cs="宋体"/>
          <w:sz w:val="24"/>
          <w:szCs w:val="24"/>
          <w:lang w:eastAsia="zh-CN"/>
        </w:rPr>
        <w:t>，都</w:t>
      </w:r>
      <w:r>
        <w:rPr>
          <w:rFonts w:ascii="宋体" w:hAnsi="宋体" w:eastAsia="宋体" w:cs="宋体"/>
          <w:sz w:val="24"/>
          <w:szCs w:val="24"/>
        </w:rPr>
        <w:t>是</w:t>
      </w:r>
      <w:r>
        <w:rPr>
          <w:rFonts w:hint="eastAsia" w:ascii="宋体" w:hAnsi="宋体" w:eastAsia="宋体" w:cs="宋体"/>
          <w:sz w:val="24"/>
          <w:szCs w:val="24"/>
          <w:lang w:eastAsia="zh-CN"/>
        </w:rPr>
        <w:t>根据：</w:t>
      </w:r>
      <w:r>
        <w:rPr>
          <w:rFonts w:ascii="宋体" w:hAnsi="宋体" w:eastAsia="宋体" w:cs="宋体"/>
          <w:sz w:val="24"/>
          <w:szCs w:val="24"/>
        </w:rPr>
        <w:t>YJ_YW0000.SFMFBZ=1 是否免费标志：0或空:默认正常收费 1:GCP免费</w:t>
      </w:r>
    </w:p>
    <w:p>
      <w:pPr>
        <w:numPr>
          <w:ilvl w:val="0"/>
          <w:numId w:val="0"/>
        </w:numPr>
        <w:jc w:val="left"/>
        <w:rPr>
          <w:rFonts w:ascii="宋体" w:hAnsi="宋体" w:eastAsia="宋体" w:cs="宋体"/>
          <w:sz w:val="24"/>
          <w:szCs w:val="24"/>
        </w:rPr>
      </w:pPr>
    </w:p>
    <w:p>
      <w:pPr>
        <w:numPr>
          <w:ilvl w:val="0"/>
          <w:numId w:val="0"/>
        </w:numPr>
        <w:jc w:val="left"/>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二、初步设计讨论：</w:t>
      </w:r>
    </w:p>
    <w:p>
      <w:pPr>
        <w:numPr>
          <w:ilvl w:val="0"/>
          <w:numId w:val="2"/>
        </w:numP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门诊挂号，</w:t>
      </w:r>
      <w:r>
        <w:rPr>
          <w:rFonts w:ascii="宋体" w:hAnsi="宋体" w:eastAsia="宋体" w:cs="宋体"/>
          <w:sz w:val="24"/>
          <w:szCs w:val="24"/>
        </w:rPr>
        <w:t>病人类别标志字段：</w:t>
      </w:r>
      <w:r>
        <w:rPr>
          <w:rFonts w:hint="eastAsia" w:ascii="宋体" w:hAnsi="宋体" w:eastAsia="宋体" w:cs="宋体"/>
          <w:sz w:val="24"/>
          <w:szCs w:val="24"/>
          <w:lang w:val="en-US" w:eastAsia="zh-CN"/>
        </w:rPr>
        <w:t>SF_BRXXB0.</w:t>
      </w:r>
      <w:r>
        <w:rPr>
          <w:rFonts w:ascii="宋体" w:hAnsi="宋体" w:eastAsia="宋体" w:cs="宋体"/>
          <w:sz w:val="24"/>
          <w:szCs w:val="24"/>
        </w:rPr>
        <w:t>BRLBBZ, --病人类别标志 0或空普通，1绿色通道</w:t>
      </w:r>
      <w:r>
        <w:rPr>
          <w:rFonts w:hint="eastAsia" w:ascii="宋体" w:hAnsi="宋体" w:eastAsia="宋体" w:cs="宋体"/>
          <w:sz w:val="24"/>
          <w:szCs w:val="24"/>
          <w:lang w:val="en-US" w:eastAsia="zh-CN"/>
        </w:rPr>
        <w:t>,</w:t>
      </w:r>
      <w:r>
        <w:rPr>
          <w:rFonts w:hint="eastAsia" w:ascii="宋体" w:hAnsi="宋体" w:eastAsia="宋体" w:cs="宋体"/>
          <w:color w:val="FF0000"/>
          <w:sz w:val="24"/>
          <w:szCs w:val="24"/>
          <w:lang w:val="en-US" w:eastAsia="zh-CN"/>
        </w:rPr>
        <w:t>新增</w:t>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lang w:val="en-US" w:eastAsia="zh-CN"/>
        </w:rPr>
        <w:t>2 GCP患者</w:t>
      </w:r>
    </w:p>
    <w:p>
      <w:pPr>
        <w:numPr>
          <w:ilvl w:val="0"/>
          <w:numId w:val="0"/>
        </w:numPr>
        <w:jc w:val="left"/>
        <w:rPr>
          <w:rFonts w:hint="eastAsia" w:ascii="宋体" w:hAnsi="宋体" w:eastAsia="宋体" w:cs="宋体"/>
          <w:sz w:val="24"/>
          <w:szCs w:val="24"/>
          <w:lang w:val="en-US" w:eastAsia="zh-CN"/>
        </w:rPr>
      </w:pPr>
    </w:p>
    <w:p>
      <w:pPr>
        <w:numPr>
          <w:ilvl w:val="0"/>
          <w:numId w:val="2"/>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住院ZY_BRXXB0.GCPBZ0 varchar2(1) null  --GCP标志(是否药物试验病人) Y:是 N:否,BQHS9.0-20231214-012</w:t>
      </w:r>
    </w:p>
    <w:p>
      <w:pPr>
        <w:jc w:val="left"/>
        <w:rPr>
          <w:sz w:val="16"/>
          <w:szCs w:val="18"/>
        </w:rPr>
      </w:pPr>
      <w:r>
        <w:rPr>
          <w:rFonts w:hint="eastAsia" w:ascii="宋体" w:hAnsi="宋体" w:eastAsia="宋体" w:cs="宋体"/>
          <w:sz w:val="24"/>
          <w:szCs w:val="24"/>
          <w:lang w:val="en-US" w:eastAsia="zh-CN"/>
        </w:rPr>
        <w:t>新增</w:t>
      </w:r>
      <w:r>
        <w:rPr>
          <w:rFonts w:hint="eastAsia" w:ascii="宋体" w:hAnsi="宋体" w:eastAsia="宋体" w:cs="宋体"/>
          <w:b/>
          <w:bCs/>
          <w:color w:val="FF0000"/>
          <w:sz w:val="24"/>
          <w:szCs w:val="24"/>
          <w:lang w:val="en-US" w:eastAsia="zh-CN"/>
        </w:rPr>
        <w:t xml:space="preserve">1 </w:t>
      </w:r>
      <w:r>
        <w:rPr>
          <w:b/>
          <w:bCs/>
          <w:color w:val="FF0000"/>
        </w:rPr>
        <w:t>GCP住院</w:t>
      </w:r>
      <w:r>
        <w:rPr>
          <w:rFonts w:hint="eastAsia"/>
        </w:rPr>
        <w:t>、</w:t>
      </w:r>
      <w:r>
        <w:rPr>
          <w:rFonts w:hint="eastAsia"/>
          <w:sz w:val="16"/>
          <w:szCs w:val="18"/>
        </w:rPr>
        <w:t>（在GCP项目单独自费结算的情况下，要求其余非GCP费用也只能自费结算）</w:t>
      </w:r>
    </w:p>
    <w:p>
      <w:pPr>
        <w:ind w:firstLine="630" w:firstLineChars="300"/>
        <w:jc w:val="left"/>
        <w:rPr>
          <w:rFonts w:hint="eastAsia"/>
          <w:sz w:val="16"/>
          <w:szCs w:val="18"/>
        </w:rPr>
      </w:pPr>
      <w:r>
        <w:rPr>
          <w:rFonts w:hint="eastAsia"/>
          <w:b/>
          <w:bCs/>
          <w:color w:val="FF0000"/>
          <w:lang w:val="en-US" w:eastAsia="zh-CN"/>
        </w:rPr>
        <w:t xml:space="preserve">2 </w:t>
      </w:r>
      <w:r>
        <w:rPr>
          <w:b/>
          <w:bCs/>
          <w:color w:val="FF0000"/>
        </w:rPr>
        <w:t>GCP辅助住院</w:t>
      </w:r>
      <w:r>
        <w:rPr>
          <w:rFonts w:hint="eastAsia"/>
        </w:rPr>
        <w:t>、</w:t>
      </w:r>
      <w:r>
        <w:rPr>
          <w:rFonts w:hint="eastAsia"/>
          <w:sz w:val="16"/>
          <w:szCs w:val="18"/>
        </w:rPr>
        <w:t>（在GCP项目单独自费结算的情况下，无其他特殊限制）</w:t>
      </w:r>
    </w:p>
    <w:p>
      <w:pPr>
        <w:numPr>
          <w:ilvl w:val="0"/>
          <w:numId w:val="2"/>
        </w:numPr>
        <w:jc w:val="left"/>
        <w:rPr>
          <w:rFonts w:hint="eastAsia" w:ascii="宋体" w:hAnsi="宋体" w:eastAsia="宋体" w:cs="宋体"/>
          <w:sz w:val="24"/>
          <w:szCs w:val="24"/>
          <w:lang w:val="en-US" w:eastAsia="zh-CN"/>
        </w:rPr>
      </w:pPr>
      <w:r>
        <w:rPr>
          <w:rFonts w:hint="eastAsia"/>
          <w:b/>
          <w:bCs/>
        </w:rPr>
        <w:t>GCP公司财务编号</w:t>
      </w:r>
      <w:r>
        <w:rPr>
          <w:rFonts w:hint="eastAsia" w:ascii="宋体" w:hAnsi="宋体" w:eastAsia="宋体" w:cs="宋体"/>
          <w:sz w:val="24"/>
          <w:szCs w:val="24"/>
          <w:lang w:val="en-US" w:eastAsia="zh-CN"/>
        </w:rPr>
        <w:t>,</w:t>
      </w:r>
      <w:r>
        <w:rPr>
          <w:rFonts w:hint="eastAsia"/>
          <w:b/>
          <w:bCs/>
        </w:rPr>
        <w:t>GCP公司项目编号</w:t>
      </w:r>
      <w:r>
        <w:rPr>
          <w:rFonts w:hint="eastAsia"/>
          <w:b/>
          <w:bCs/>
          <w:lang w:eastAsia="zh-CN"/>
        </w:rPr>
        <w:t>，</w:t>
      </w:r>
      <w:r>
        <w:rPr>
          <w:rFonts w:hint="eastAsia"/>
          <w:b/>
          <w:bCs/>
        </w:rPr>
        <w:t>GCP公司项目名称</w:t>
      </w:r>
      <w:r>
        <w:rPr>
          <w:rFonts w:hint="eastAsia"/>
          <w:b/>
          <w:bCs/>
          <w:lang w:val="en-US" w:eastAsia="zh-CN"/>
        </w:rPr>
        <w:t xml:space="preserve"> 这三个字段，目前先保存在跟EMR交互中间表中？</w:t>
      </w:r>
    </w:p>
    <w:p>
      <w:pPr>
        <w:numPr>
          <w:ilvl w:val="0"/>
          <w:numId w:val="2"/>
        </w:numPr>
        <w:jc w:val="left"/>
        <w:rPr>
          <w:rFonts w:hint="eastAsia" w:ascii="宋体" w:hAnsi="宋体" w:eastAsia="宋体" w:cs="宋体"/>
          <w:sz w:val="24"/>
          <w:szCs w:val="24"/>
          <w:lang w:val="en-US" w:eastAsia="zh-CN"/>
        </w:rPr>
      </w:pP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alter table SD_SF.SF_FYMX00 add (</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SFMFBZ varchar2(1) null   --是否免费标志：0或空:默认正常收费 1:GCP免费</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alter table SD_SF.SF_JZB000 add (</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SFMFBZ varchar2(1) null   --是否免费标志：0或空:默认正常收费 1:GCP免费</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numPr>
          <w:ilvl w:val="0"/>
          <w:numId w:val="0"/>
        </w:numPr>
        <w:jc w:val="left"/>
        <w:rPr>
          <w:rFonts w:hint="eastAsia" w:ascii="宋体" w:hAnsi="宋体" w:eastAsia="宋体" w:cs="宋体"/>
          <w:sz w:val="24"/>
          <w:szCs w:val="24"/>
          <w:lang w:val="en-US" w:eastAsia="zh-CN"/>
        </w:rPr>
      </w:pP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alter table SD_YF.YF_YZYPSQ add (</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SFMFBZ varchar2(1) null   --是否免费标志：0或空:默认正常收费 1:GCP免费</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comment on column SD_YF.YF_YZYPSQ.SFMFBZ is '是否免费标志：0或空:默认正常收费 1:GCP免费';</w:t>
      </w:r>
    </w:p>
    <w:p>
      <w:pPr>
        <w:numPr>
          <w:ilvl w:val="0"/>
          <w:numId w:val="0"/>
        </w:numPr>
        <w:jc w:val="left"/>
        <w:rPr>
          <w:rFonts w:hint="eastAsia" w:ascii="宋体" w:hAnsi="宋体" w:eastAsia="宋体" w:cs="宋体"/>
          <w:sz w:val="24"/>
          <w:szCs w:val="24"/>
          <w:lang w:val="en-US" w:eastAsia="zh-CN"/>
        </w:rPr>
      </w:pP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alter table SD_ZY.ZY_FYMX00 add (</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SFMFBZ varchar2(1) null   --是否免费标志：0或空:默认正常收费 1:GCP免费</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comment on column SD_ZY.ZY_FYMX00.SFMFBZ is '是否免费标志：0或空:默认正常收费 1:GCP免费';</w:t>
      </w:r>
    </w:p>
    <w:p>
      <w:pPr>
        <w:numPr>
          <w:ilvl w:val="0"/>
          <w:numId w:val="0"/>
        </w:numPr>
        <w:jc w:val="left"/>
        <w:rPr>
          <w:rFonts w:hint="eastAsia" w:ascii="宋体" w:hAnsi="宋体" w:eastAsia="宋体" w:cs="宋体"/>
          <w:sz w:val="24"/>
          <w:szCs w:val="24"/>
          <w:lang w:val="en-US" w:eastAsia="zh-CN"/>
        </w:rPr>
      </w:pPr>
    </w:p>
    <w:p>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alter table SD_ZY.ZY_JZB000 add (</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SFMFBZ varchar2(1) null   --是否免费标志：0或空:默认正常收费 1:GCP免费</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ind w:firstLine="420"/>
        <w:jc w:val="left"/>
        <w:rPr>
          <w:rFonts w:hint="eastAsia"/>
          <w:b/>
          <w:bCs/>
          <w:color w:val="00B0F0"/>
        </w:rPr>
      </w:pPr>
      <w:bookmarkStart w:id="0" w:name="_GoBack"/>
      <w:bookmarkEnd w:id="0"/>
    </w:p>
    <w:p>
      <w:pPr>
        <w:pStyle w:val="2"/>
        <w:spacing w:line="240" w:lineRule="auto"/>
        <w:jc w:val="left"/>
        <w:rPr>
          <w:sz w:val="21"/>
          <w:szCs w:val="21"/>
        </w:rPr>
      </w:pPr>
      <w:r>
        <w:rPr>
          <w:rFonts w:hint="eastAsia"/>
          <w:sz w:val="21"/>
          <w:szCs w:val="21"/>
        </w:rPr>
        <w:t>门诊GCP改造内容：</w:t>
      </w:r>
    </w:p>
    <w:p>
      <w:pPr>
        <w:ind w:firstLine="420"/>
        <w:jc w:val="left"/>
      </w:pPr>
      <w:r>
        <w:t>1</w:t>
      </w:r>
      <w:r>
        <w:rPr>
          <w:rFonts w:hint="eastAsia"/>
        </w:rPr>
        <w:t>、</w:t>
      </w:r>
      <w:r>
        <w:rPr>
          <w:rFonts w:hint="eastAsia"/>
          <w:b/>
          <w:bCs/>
        </w:rPr>
        <w:t>【GCP记账】</w:t>
      </w:r>
      <w:r>
        <w:rPr>
          <w:rFonts w:hint="eastAsia"/>
        </w:rPr>
        <w:t>的含义说明：</w:t>
      </w:r>
    </w:p>
    <w:p>
      <w:pPr>
        <w:ind w:left="420" w:firstLine="420"/>
        <w:jc w:val="left"/>
      </w:pPr>
      <w:r>
        <w:rPr>
          <w:rFonts w:hint="eastAsia"/>
        </w:rPr>
        <w:t>GCP项目需要产生费用明细，但实际不收钱。</w:t>
      </w:r>
    </w:p>
    <w:p>
      <w:pPr>
        <w:ind w:left="420" w:firstLine="420"/>
        <w:jc w:val="left"/>
      </w:pPr>
      <w:r>
        <w:rPr>
          <w:rFonts w:hint="eastAsia"/>
        </w:rPr>
        <w:t>（目前的GCP不产生费用明细，只在yj</w:t>
      </w:r>
      <w:r>
        <w:t>_yw0000</w:t>
      </w:r>
      <w:r>
        <w:rPr>
          <w:rFonts w:hint="eastAsia"/>
        </w:rPr>
        <w:t>和yf</w:t>
      </w:r>
      <w:r>
        <w:t>_mzcf00</w:t>
      </w:r>
      <w:r>
        <w:rPr>
          <w:rFonts w:hint="eastAsia"/>
        </w:rPr>
        <w:t>有数据）</w:t>
      </w:r>
    </w:p>
    <w:p>
      <w:pPr>
        <w:jc w:val="left"/>
      </w:pPr>
      <w:r>
        <w:tab/>
      </w:r>
      <w:r>
        <w:t>2</w:t>
      </w:r>
      <w:r>
        <w:rPr>
          <w:rFonts w:hint="eastAsia"/>
        </w:rPr>
        <w:t>、患者就诊时，EMR会给HIS的本次挂号信息传</w:t>
      </w:r>
      <w:r>
        <w:t>1</w:t>
      </w:r>
      <w:r>
        <w:rPr>
          <w:rFonts w:hint="eastAsia"/>
        </w:rPr>
        <w:t>个状态（</w:t>
      </w:r>
      <w:r>
        <w:rPr>
          <w:rFonts w:hint="eastAsia"/>
          <w:b/>
          <w:bCs/>
        </w:rPr>
        <w:t>状态不允许切换</w:t>
      </w:r>
      <w:r>
        <w:rPr>
          <w:rFonts w:hint="eastAsia"/>
        </w:rPr>
        <w:t>）：</w:t>
      </w:r>
    </w:p>
    <w:p>
      <w:pPr>
        <w:jc w:val="left"/>
        <w:rPr>
          <w:sz w:val="11"/>
          <w:szCs w:val="13"/>
        </w:rPr>
      </w:pPr>
      <w:r>
        <w:tab/>
      </w:r>
      <w:r>
        <w:tab/>
      </w:r>
      <w:r>
        <w:tab/>
      </w:r>
      <w:r>
        <w:rPr>
          <w:rFonts w:hint="eastAsia"/>
        </w:rPr>
        <w:t>GCP状态、</w:t>
      </w:r>
      <w:r>
        <w:rPr>
          <w:rFonts w:hint="eastAsia"/>
          <w:sz w:val="11"/>
          <w:szCs w:val="13"/>
        </w:rPr>
        <w:t>（可能存在不含有</w:t>
      </w:r>
      <w:r>
        <w:rPr>
          <w:rFonts w:hint="eastAsia"/>
          <w:b/>
          <w:bCs/>
          <w:color w:val="FF0000"/>
          <w:sz w:val="11"/>
          <w:szCs w:val="13"/>
        </w:rPr>
        <w:t>业务项目gcp标识</w:t>
      </w:r>
      <w:r>
        <w:rPr>
          <w:rFonts w:hint="eastAsia"/>
          <w:sz w:val="11"/>
          <w:szCs w:val="13"/>
        </w:rPr>
        <w:t>的项目，但是是</w:t>
      </w:r>
      <w:r>
        <w:rPr>
          <w:b/>
          <w:bCs/>
          <w:color w:val="FF0000"/>
          <w:sz w:val="11"/>
          <w:szCs w:val="13"/>
        </w:rPr>
        <w:t>GCP</w:t>
      </w:r>
      <w:r>
        <w:rPr>
          <w:rFonts w:hint="eastAsia"/>
          <w:b/>
          <w:bCs/>
          <w:color w:val="FF0000"/>
          <w:sz w:val="11"/>
          <w:szCs w:val="13"/>
        </w:rPr>
        <w:t>状态</w:t>
      </w:r>
      <w:r>
        <w:rPr>
          <w:rFonts w:hint="eastAsia"/>
          <w:sz w:val="11"/>
          <w:szCs w:val="13"/>
        </w:rPr>
        <w:t>的挂号）（仅有该状态下能开出含有</w:t>
      </w:r>
      <w:r>
        <w:rPr>
          <w:rFonts w:hint="eastAsia"/>
          <w:b/>
          <w:bCs/>
          <w:color w:val="FF0000"/>
          <w:sz w:val="11"/>
          <w:szCs w:val="13"/>
        </w:rPr>
        <w:t>业务项目gcp标识</w:t>
      </w:r>
      <w:r>
        <w:rPr>
          <w:rFonts w:hint="eastAsia"/>
          <w:sz w:val="11"/>
          <w:szCs w:val="13"/>
        </w:rPr>
        <w:t>的项目）</w:t>
      </w:r>
    </w:p>
    <w:p>
      <w:pPr>
        <w:jc w:val="left"/>
      </w:pPr>
      <w:r>
        <w:tab/>
      </w:r>
      <w:r>
        <w:tab/>
      </w:r>
      <w:r>
        <w:tab/>
      </w:r>
      <w:r>
        <w:rPr>
          <w:rFonts w:hint="eastAsia"/>
        </w:rPr>
        <w:t>非GCP状态。</w:t>
      </w:r>
    </w:p>
    <w:p>
      <w:pPr>
        <w:ind w:firstLine="420"/>
        <w:jc w:val="left"/>
      </w:pPr>
      <w:r>
        <w:t>3</w:t>
      </w:r>
      <w:r>
        <w:rPr>
          <w:rFonts w:hint="eastAsia"/>
        </w:rPr>
        <w:t>、医生</w:t>
      </w:r>
      <w:r>
        <w:rPr>
          <w:rFonts w:hint="eastAsia"/>
          <w:b/>
          <w:bCs/>
        </w:rPr>
        <w:t>开立项目时</w:t>
      </w:r>
      <w:r>
        <w:rPr>
          <w:rFonts w:hint="eastAsia"/>
        </w:rPr>
        <w:t>emr会给his传4个信息（1个标识和3个公司信息）：</w:t>
      </w:r>
    </w:p>
    <w:p>
      <w:pPr>
        <w:ind w:left="840" w:firstLine="420"/>
        <w:jc w:val="left"/>
      </w:pPr>
      <w:r>
        <w:rPr>
          <w:rFonts w:hint="eastAsia"/>
          <w:b/>
          <w:bCs/>
          <w:color w:val="FF0000"/>
        </w:rPr>
        <w:t>业务项目GCP标识</w:t>
      </w:r>
      <w:r>
        <w:rPr>
          <w:rFonts w:hint="eastAsia"/>
        </w:rPr>
        <w:t>、</w:t>
      </w:r>
      <w:r>
        <w:rPr>
          <w:rFonts w:hint="eastAsia"/>
          <w:sz w:val="11"/>
          <w:szCs w:val="13"/>
        </w:rPr>
        <w:t>（该标识当前已有，是否继续保留？还是通过判断3个公司信息是否为空就足以判断是否GCP项目了）</w:t>
      </w:r>
    </w:p>
    <w:p>
      <w:pPr>
        <w:ind w:left="840" w:firstLine="420"/>
        <w:jc w:val="left"/>
      </w:pPr>
      <w:r>
        <w:rPr>
          <w:rFonts w:hint="eastAsia"/>
          <w:b/>
          <w:bCs/>
        </w:rPr>
        <w:t>GCP公司财务编号</w:t>
      </w:r>
      <w:r>
        <w:rPr>
          <w:rFonts w:hint="eastAsia"/>
        </w:rPr>
        <w:t>、</w:t>
      </w:r>
    </w:p>
    <w:p>
      <w:pPr>
        <w:ind w:left="840" w:firstLine="420"/>
        <w:jc w:val="left"/>
      </w:pPr>
      <w:r>
        <w:rPr>
          <w:rFonts w:hint="eastAsia"/>
          <w:b/>
          <w:bCs/>
        </w:rPr>
        <w:t>GCP公司项目编号</w:t>
      </w:r>
      <w:r>
        <w:rPr>
          <w:rFonts w:hint="eastAsia"/>
        </w:rPr>
        <w:t>、</w:t>
      </w:r>
    </w:p>
    <w:p>
      <w:pPr>
        <w:ind w:left="840" w:firstLine="420"/>
        <w:jc w:val="left"/>
      </w:pPr>
      <w:r>
        <w:rPr>
          <w:rFonts w:hint="eastAsia"/>
          <w:b/>
          <w:bCs/>
        </w:rPr>
        <w:t>GCP公司项目名称</w:t>
      </w:r>
      <w:r>
        <w:rPr>
          <w:rFonts w:hint="eastAsia"/>
        </w:rPr>
        <w:t>，</w:t>
      </w:r>
    </w:p>
    <w:p>
      <w:pPr>
        <w:ind w:left="840" w:firstLine="420"/>
        <w:jc w:val="left"/>
      </w:pPr>
      <w:r>
        <w:rPr>
          <w:rFonts w:hint="eastAsia"/>
        </w:rPr>
        <w:t>（涉及yj</w:t>
      </w:r>
      <w:r>
        <w:t>_yw0000</w:t>
      </w:r>
      <w:r>
        <w:rPr>
          <w:rFonts w:hint="eastAsia"/>
        </w:rPr>
        <w:t>、y</w:t>
      </w:r>
      <w:r>
        <w:t>f_mzcf00</w:t>
      </w:r>
      <w:r>
        <w:rPr>
          <w:rFonts w:hint="eastAsia"/>
        </w:rPr>
        <w:t>）</w:t>
      </w:r>
    </w:p>
    <w:p>
      <w:pPr>
        <w:ind w:left="840" w:firstLine="420"/>
        <w:jc w:val="left"/>
      </w:pPr>
      <w:r>
        <w:rPr>
          <w:rFonts w:hint="eastAsia"/>
        </w:rPr>
        <w:t>（例：XXX公司XX实验项目及其项目编号和财务编号），</w:t>
      </w:r>
    </w:p>
    <w:p>
      <w:pPr>
        <w:ind w:left="840" w:firstLine="420"/>
        <w:jc w:val="left"/>
      </w:pPr>
      <w:r>
        <w:rPr>
          <w:rFonts w:hint="eastAsia"/>
        </w:rPr>
        <w:t>（3个字段信息涉及报表统计）。</w:t>
      </w:r>
    </w:p>
    <w:p>
      <w:pPr>
        <w:ind w:firstLine="420"/>
        <w:jc w:val="left"/>
        <w:rPr>
          <w:b/>
          <w:bCs/>
        </w:rPr>
      </w:pPr>
      <w:r>
        <w:t>4</w:t>
      </w:r>
      <w:r>
        <w:rPr>
          <w:rFonts w:hint="eastAsia"/>
        </w:rPr>
        <w:t>、</w:t>
      </w:r>
      <w:r>
        <w:rPr>
          <w:rFonts w:hint="eastAsia"/>
          <w:b/>
          <w:bCs/>
        </w:rPr>
        <w:t>基本流程：</w:t>
      </w:r>
    </w:p>
    <w:p>
      <w:pPr>
        <w:ind w:left="420" w:firstLine="420"/>
        <w:jc w:val="left"/>
      </w:pPr>
      <w:r>
        <w:rPr>
          <w:rFonts w:hint="eastAsia"/>
        </w:rPr>
        <w:t>患者直接挂普通号就诊，如果医生开了GCP项目，则 emr会将4个信息标识跟着项目、1个状态跟着挂号信息，一起传给his（项目可能包含非药品项目、药品项目、检查带药项目）。然后患者去门诊收费窗口进行结算，开发票。</w:t>
      </w:r>
    </w:p>
    <w:p>
      <w:pPr>
        <w:ind w:firstLine="420"/>
        <w:jc w:val="left"/>
        <w:rPr>
          <w:b/>
          <w:bCs/>
        </w:rPr>
      </w:pPr>
      <w:r>
        <w:t>5</w:t>
      </w:r>
      <w:r>
        <w:rPr>
          <w:rFonts w:hint="eastAsia"/>
        </w:rPr>
        <w:t>、</w:t>
      </w:r>
      <w:r>
        <w:rPr>
          <w:rFonts w:hint="eastAsia"/>
          <w:b/>
          <w:bCs/>
        </w:rPr>
        <w:t>GCP项目在门诊窗口结算时，需限制其只能单独进行自费结算：</w:t>
      </w:r>
    </w:p>
    <w:p>
      <w:pPr>
        <w:ind w:left="420" w:firstLine="420"/>
        <w:jc w:val="left"/>
      </w:pPr>
      <w:r>
        <w:rPr>
          <w:rFonts w:hint="eastAsia"/>
        </w:rPr>
        <w:t>●若收费员将GCP项目和非GCP项目一起结算时，则需限制住并提示【该挂号下含有GCP项目，请将其单独进行自费结算！】，然后由收费员自行将GCP项目挑出来结算；</w:t>
      </w:r>
    </w:p>
    <w:p>
      <w:pPr>
        <w:ind w:left="420" w:firstLine="420"/>
        <w:jc w:val="left"/>
      </w:pPr>
      <w:r>
        <w:rPr>
          <w:rFonts w:hint="eastAsia"/>
        </w:rPr>
        <w:t>●若收费员将GCP项目单独挑出来后却进行医保结算时，则需限制住并提示【GCP项目仅允许自费结算，请重新操作！】</w:t>
      </w:r>
    </w:p>
    <w:p>
      <w:pPr>
        <w:ind w:left="420" w:firstLine="420"/>
        <w:jc w:val="left"/>
      </w:pPr>
      <w:r>
        <w:rPr>
          <w:rFonts w:hint="eastAsia"/>
        </w:rPr>
        <w:t>如果患者身份是医保身份结算需要勾选不发生医保后进行结算</w:t>
      </w:r>
    </w:p>
    <w:p>
      <w:pPr>
        <w:ind w:left="420" w:firstLine="420"/>
        <w:jc w:val="left"/>
      </w:pPr>
      <w:r>
        <w:rPr>
          <w:rFonts w:hint="eastAsia"/>
        </w:rPr>
        <w:t>●若收费员结算到挂号信息含有GCP状态的挂号，但其下不含有</w:t>
      </w:r>
      <w:r>
        <w:rPr>
          <w:rFonts w:hint="eastAsia"/>
          <w:b/>
          <w:bCs/>
          <w:color w:val="FF0000"/>
        </w:rPr>
        <w:t>业务项目GCP标识</w:t>
      </w:r>
      <w:r>
        <w:rPr>
          <w:rFonts w:hint="eastAsia"/>
        </w:rPr>
        <w:t>的项目，也需限制其只能自费结算；若其选择了医保结算，则需提示【该挂号为GCP状态下的挂号，请使用自费进行结算！】</w:t>
      </w:r>
    </w:p>
    <w:p>
      <w:pPr>
        <w:ind w:firstLine="420" w:firstLineChars="200"/>
        <w:jc w:val="left"/>
        <w:rPr>
          <w:b/>
          <w:bCs/>
        </w:rPr>
      </w:pPr>
      <w:r>
        <w:t>6</w:t>
      </w:r>
      <w:r>
        <w:rPr>
          <w:rFonts w:hint="eastAsia"/>
        </w:rPr>
        <w:t>、</w:t>
      </w:r>
      <w:r>
        <w:rPr>
          <w:rFonts w:hint="eastAsia"/>
          <w:b/>
          <w:bCs/>
        </w:rPr>
        <w:t>GCP项目在自助机结算时，需限制其只能进行自费结算操作：</w:t>
      </w:r>
    </w:p>
    <w:p>
      <w:pPr>
        <w:ind w:left="420" w:leftChars="200" w:firstLine="420" w:firstLineChars="200"/>
        <w:jc w:val="left"/>
      </w:pPr>
      <w:r>
        <w:rPr>
          <w:rFonts w:hint="eastAsia"/>
        </w:rPr>
        <w:t>EMR会给HIS的本次挂号信息传</w:t>
      </w:r>
      <w:r>
        <w:t>1</w:t>
      </w:r>
      <w:r>
        <w:rPr>
          <w:rFonts w:hint="eastAsia"/>
        </w:rPr>
        <w:t>个状态，HIS会将该状态通过接口门诊就诊记录（</w:t>
      </w:r>
      <w:r>
        <w:t>SP_TYJK_MZJZJL）</w:t>
      </w:r>
      <w:r>
        <w:rPr>
          <w:rFonts w:hint="eastAsia"/>
        </w:rPr>
        <w:t>同步给自助机。自助机根据此GCP患者的挂号信息在自助机进行GCP就诊下的门诊缴费动作时，不显示医保结算相关操作路径。</w:t>
      </w:r>
    </w:p>
    <w:p>
      <w:pPr>
        <w:jc w:val="left"/>
      </w:pPr>
      <w:r>
        <w:tab/>
      </w:r>
      <w:r>
        <w:t>7</w:t>
      </w:r>
      <w:r>
        <w:rPr>
          <w:rFonts w:hint="eastAsia"/>
        </w:rPr>
        <w:t>、</w:t>
      </w:r>
      <w:r>
        <w:rPr>
          <w:rFonts w:hint="eastAsia"/>
          <w:b/>
          <w:bCs/>
        </w:rPr>
        <w:t>GCP状态下的挂号，其下的非GCP项目仅允许自费结算（挂号费不限制）。</w:t>
      </w:r>
    </w:p>
    <w:p>
      <w:pPr>
        <w:ind w:left="420" w:firstLine="420"/>
        <w:jc w:val="left"/>
      </w:pPr>
      <w:r>
        <w:rPr>
          <w:rFonts w:hint="eastAsia"/>
        </w:rPr>
        <w:t>●原因：例如病理的费用，机构判定是否允许走GCP报销需要时间，医生无法在开单时判断其是否能走GCP，于是只能先按普通项目开出来，等机构的判定结果出来了，由患者拿着凭条和发票自行去机构报销；倘若判定结果未出来之前患者先拿去医保报销了，回头结果出来了又拿去给GCP机构报销，就占用了医保资源，属于违规行为。</w:t>
      </w:r>
    </w:p>
    <w:p>
      <w:pPr>
        <w:ind w:left="420" w:firstLine="420"/>
        <w:jc w:val="left"/>
      </w:pPr>
      <w:r>
        <w:rPr>
          <w:rFonts w:hint="eastAsia"/>
        </w:rPr>
        <w:t>●处理措施：若收费员选择该号下的非GCP项目进行医保结算，则限制其结算并提示【该挂号下的非GCP项目禁止医保结算，请使用自费进行结算！】</w:t>
      </w:r>
    </w:p>
    <w:p>
      <w:pPr>
        <w:ind w:firstLine="420"/>
        <w:jc w:val="left"/>
      </w:pPr>
      <w:r>
        <w:t>8</w:t>
      </w:r>
      <w:r>
        <w:rPr>
          <w:rFonts w:hint="eastAsia"/>
        </w:rPr>
        <w:t>、GCP项目结算需要开票据（门诊收费凭条、电子发票）（需要在票据的抬头附近空白处标注上GCP标记【GCP】、【GCP公司财务编号】（一张票据有一个标记和一个财务编号即可，因为GCP项目都是单独放在一起结算的，且一个患者的多个项目的财务编号一致））</w:t>
      </w:r>
    </w:p>
    <w:p>
      <w:pPr>
        <w:ind w:firstLine="420"/>
        <w:jc w:val="left"/>
      </w:pPr>
      <w:r>
        <w:t>9</w:t>
      </w:r>
      <w:r>
        <w:rPr>
          <w:rFonts w:hint="eastAsia"/>
        </w:rPr>
        <w:t>、界面调整优化</w:t>
      </w:r>
    </w:p>
    <w:p>
      <w:pPr>
        <w:ind w:firstLine="420"/>
        <w:jc w:val="left"/>
      </w:pPr>
      <w:r>
        <w:rPr>
          <w:rFonts w:hint="eastAsia"/>
        </w:rPr>
        <w:t>●门诊病人费用结算界面-待结算费用明细模块：新增字段【GCP标志】（用于区分普通项目和GCP项目）；</w:t>
      </w:r>
    </w:p>
    <w:p>
      <w:pPr>
        <w:ind w:left="420"/>
        <w:jc w:val="left"/>
      </w:pPr>
      <w:r>
        <w:rPr>
          <w:rFonts w:hint="eastAsia"/>
        </w:rPr>
        <w:t>●新增【全选GCP项目】的勾选框，由于GCP项目较多，增加此勾选框优化操作；</w:t>
      </w:r>
    </w:p>
    <w:p>
      <w:pPr>
        <w:ind w:firstLine="420"/>
        <w:jc w:val="left"/>
      </w:pPr>
      <w:r>
        <w:rPr>
          <w:rFonts w:hint="eastAsia"/>
        </w:rPr>
        <w:t>●在【门诊发票综合处理、门诊病人取消结算、门诊费用更正处理、门诊病人费用退费】界面的项目展示模块增加【GCP】标识字段；</w:t>
      </w:r>
    </w:p>
    <w:p>
      <w:pPr>
        <w:ind w:firstLine="420"/>
        <w:jc w:val="left"/>
      </w:pPr>
      <w:r>
        <w:rPr>
          <w:rFonts w:hint="eastAsia"/>
        </w:rPr>
        <w:t>●在【门诊电子发票综合操作】界面的上半部分，将GCP结算产生的发票数据增加【GCP】标识字段</w:t>
      </w:r>
    </w:p>
    <w:p>
      <w:pPr>
        <w:ind w:firstLine="420"/>
        <w:jc w:val="left"/>
      </w:pPr>
      <w:r>
        <w:drawing>
          <wp:inline distT="0" distB="0" distL="0" distR="0">
            <wp:extent cx="5274310" cy="1884680"/>
            <wp:effectExtent l="0" t="0" r="2540" b="1270"/>
            <wp:docPr id="2550045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4578" name="图片 1"/>
                    <pic:cNvPicPr>
                      <a:picLocks noChangeAspect="1"/>
                    </pic:cNvPicPr>
                  </pic:nvPicPr>
                  <pic:blipFill>
                    <a:blip r:embed="rId4"/>
                    <a:stretch>
                      <a:fillRect/>
                    </a:stretch>
                  </pic:blipFill>
                  <pic:spPr>
                    <a:xfrm>
                      <a:off x="0" y="0"/>
                      <a:ext cx="5274310" cy="1884680"/>
                    </a:xfrm>
                    <a:prstGeom prst="rect">
                      <a:avLst/>
                    </a:prstGeom>
                  </pic:spPr>
                </pic:pic>
              </a:graphicData>
            </a:graphic>
          </wp:inline>
        </w:drawing>
      </w:r>
      <w:r>
        <w:t xml:space="preserve"> </w:t>
      </w:r>
    </w:p>
    <w:p>
      <w:pPr>
        <w:ind w:firstLine="420"/>
        <w:jc w:val="left"/>
      </w:pPr>
      <w:r>
        <w:t>10</w:t>
      </w:r>
      <w:r>
        <w:rPr>
          <w:rFonts w:hint="eastAsia"/>
        </w:rPr>
        <w:t>、GCP项目不允许门诊费用转住院，HIS添加项目的 GCP标识。EMR通过判断门诊费用转住院的项目中是否含有GCP标识，含有时进行过滤，不显示。（HIS需要在现有的给emr的门转住费用接口增加GCP项目标识字段）</w:t>
      </w:r>
    </w:p>
    <w:p>
      <w:pPr>
        <w:ind w:firstLine="420"/>
        <w:jc w:val="left"/>
      </w:pPr>
      <w:r>
        <w:t>11</w:t>
      </w:r>
      <w:r>
        <w:rPr>
          <w:rFonts w:hint="eastAsia"/>
        </w:rPr>
        <w:t>、GCP项目要允许进行门诊退费流程（退费应不涉及实际患者真实余额变动）</w:t>
      </w:r>
    </w:p>
    <w:p>
      <w:pPr>
        <w:ind w:firstLine="420"/>
        <w:jc w:val="left"/>
      </w:pPr>
      <w:r>
        <w:t>12</w:t>
      </w:r>
      <w:r>
        <w:rPr>
          <w:rFonts w:hint="eastAsia"/>
        </w:rPr>
        <w:t>、表单相关调整（把GCP项目产生的收入当作一种缴款方式体现在表单）：</w:t>
      </w:r>
    </w:p>
    <w:p>
      <w:pPr>
        <w:ind w:firstLine="420"/>
        <w:jc w:val="left"/>
      </w:pPr>
      <w:r>
        <w:tab/>
      </w:r>
      <w:r>
        <w:rPr>
          <w:rFonts w:hint="eastAsia"/>
        </w:rPr>
        <w:t>【收费员结账界面】缴款结算完成之后打印的结账单[如下图①</w:t>
      </w:r>
      <w:r>
        <w:t>]</w:t>
      </w:r>
      <w:r>
        <w:rPr>
          <w:rFonts w:hint="eastAsia"/>
        </w:rPr>
        <w:t>；</w:t>
      </w:r>
    </w:p>
    <w:p>
      <w:pPr>
        <w:ind w:firstLine="420"/>
        <w:jc w:val="left"/>
      </w:pPr>
      <w:r>
        <w:tab/>
      </w:r>
      <w:r>
        <w:rPr>
          <w:rFonts w:hint="eastAsia"/>
        </w:rPr>
        <w:t>【收费员结账界面】点击【打印结账单】按钮打印出的结账单[如下图①</w:t>
      </w:r>
      <w:r>
        <w:t>]</w:t>
      </w:r>
      <w:r>
        <w:rPr>
          <w:rFonts w:hint="eastAsia"/>
        </w:rPr>
        <w:t>；</w:t>
      </w:r>
    </w:p>
    <w:p>
      <w:pPr>
        <w:ind w:firstLine="420"/>
        <w:jc w:val="left"/>
      </w:pPr>
      <w:r>
        <w:tab/>
      </w:r>
      <w:r>
        <w:t>【收费员结账确认界面】点击【结账信息】按钮打印出的结账单</w:t>
      </w:r>
      <w:r>
        <w:rPr>
          <w:rFonts w:hint="eastAsia"/>
        </w:rPr>
        <w:t>[如下图①</w:t>
      </w:r>
      <w:r>
        <w:t>]。</w:t>
      </w:r>
    </w:p>
    <w:p>
      <w:pPr>
        <w:ind w:firstLine="420"/>
        <w:jc w:val="left"/>
      </w:pPr>
      <w:r>
        <w:tab/>
      </w:r>
      <w:r>
        <w:rPr>
          <w:rFonts w:hint="eastAsia"/>
        </w:rPr>
        <w:t>【</w:t>
      </w:r>
      <w:r>
        <w:t>收费员结账确认界面</w:t>
      </w:r>
      <w:r>
        <w:rPr>
          <w:rFonts w:hint="eastAsia"/>
        </w:rPr>
        <w:t>】点击【收款明细页签】，在点击【明细打印】按钮，打印出的缴款明细单[如下图②</w:t>
      </w:r>
      <w:r>
        <w:t>]</w:t>
      </w:r>
      <w:r>
        <w:rPr>
          <w:rFonts w:hint="eastAsia"/>
        </w:rPr>
        <w:t>（支付方式就写GCP）；</w:t>
      </w:r>
    </w:p>
    <w:p>
      <w:pPr>
        <w:ind w:firstLine="420"/>
        <w:jc w:val="left"/>
      </w:pPr>
      <w:r>
        <w:tab/>
      </w:r>
      <w:r>
        <w:drawing>
          <wp:inline distT="0" distB="0" distL="0" distR="0">
            <wp:extent cx="5274310" cy="2829560"/>
            <wp:effectExtent l="0" t="0" r="2540" b="8890"/>
            <wp:docPr id="11938739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73987" name="图片 1"/>
                    <pic:cNvPicPr>
                      <a:picLocks noChangeAspect="1"/>
                    </pic:cNvPicPr>
                  </pic:nvPicPr>
                  <pic:blipFill>
                    <a:blip r:embed="rId5"/>
                    <a:stretch>
                      <a:fillRect/>
                    </a:stretch>
                  </pic:blipFill>
                  <pic:spPr>
                    <a:xfrm>
                      <a:off x="0" y="0"/>
                      <a:ext cx="5274310" cy="2829560"/>
                    </a:xfrm>
                    <a:prstGeom prst="rect">
                      <a:avLst/>
                    </a:prstGeom>
                  </pic:spPr>
                </pic:pic>
              </a:graphicData>
            </a:graphic>
          </wp:inline>
        </w:drawing>
      </w:r>
    </w:p>
    <w:p>
      <w:pPr>
        <w:ind w:firstLine="420"/>
        <w:jc w:val="center"/>
        <w:rPr>
          <w:rFonts w:hint="eastAsia"/>
        </w:rPr>
      </w:pPr>
      <w:r>
        <w:rPr>
          <w:rFonts w:hint="eastAsia"/>
        </w:rPr>
        <w:t>[图①</w:t>
      </w:r>
      <w:r>
        <w:t>]</w:t>
      </w:r>
    </w:p>
    <w:p>
      <w:pPr>
        <w:ind w:firstLine="420"/>
        <w:jc w:val="left"/>
      </w:pPr>
      <w:r>
        <w:tab/>
      </w:r>
      <w:r>
        <w:tab/>
      </w:r>
      <w:r>
        <w:drawing>
          <wp:inline distT="0" distB="0" distL="0" distR="0">
            <wp:extent cx="5274310" cy="2829560"/>
            <wp:effectExtent l="0" t="0" r="2540" b="8890"/>
            <wp:docPr id="1006907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773" name="图片 1"/>
                    <pic:cNvPicPr>
                      <a:picLocks noChangeAspect="1"/>
                    </pic:cNvPicPr>
                  </pic:nvPicPr>
                  <pic:blipFill>
                    <a:blip r:embed="rId6"/>
                    <a:stretch>
                      <a:fillRect/>
                    </a:stretch>
                  </pic:blipFill>
                  <pic:spPr>
                    <a:xfrm>
                      <a:off x="0" y="0"/>
                      <a:ext cx="5274310" cy="2829560"/>
                    </a:xfrm>
                    <a:prstGeom prst="rect">
                      <a:avLst/>
                    </a:prstGeom>
                  </pic:spPr>
                </pic:pic>
              </a:graphicData>
            </a:graphic>
          </wp:inline>
        </w:drawing>
      </w:r>
    </w:p>
    <w:p>
      <w:pPr>
        <w:ind w:firstLine="420"/>
        <w:jc w:val="center"/>
        <w:rPr>
          <w:rFonts w:hint="eastAsia"/>
        </w:rPr>
      </w:pPr>
      <w:r>
        <w:rPr>
          <w:rFonts w:hint="eastAsia"/>
        </w:rPr>
        <w:t>[图②</w:t>
      </w:r>
      <w:r>
        <w:t>]</w:t>
      </w:r>
    </w:p>
    <w:p>
      <w:pPr>
        <w:pStyle w:val="2"/>
        <w:spacing w:line="240" w:lineRule="auto"/>
        <w:jc w:val="left"/>
        <w:rPr>
          <w:sz w:val="21"/>
          <w:szCs w:val="21"/>
        </w:rPr>
      </w:pPr>
      <w:r>
        <w:rPr>
          <w:rFonts w:hint="eastAsia"/>
          <w:sz w:val="21"/>
          <w:szCs w:val="21"/>
        </w:rPr>
        <w:t>住院GCP改造内容：</w:t>
      </w:r>
    </w:p>
    <w:p>
      <w:pPr>
        <w:jc w:val="left"/>
      </w:pPr>
      <w:r>
        <w:rPr>
          <w:b/>
          <w:bCs/>
        </w:rPr>
        <w:tab/>
      </w:r>
      <w:r>
        <w:t>1</w:t>
      </w:r>
      <w:r>
        <w:rPr>
          <w:rFonts w:hint="eastAsia"/>
        </w:rPr>
        <w:t>、</w:t>
      </w:r>
      <w:r>
        <w:rPr>
          <w:rFonts w:hint="eastAsia"/>
          <w:b/>
          <w:bCs/>
        </w:rPr>
        <w:t>【GCP记账】</w:t>
      </w:r>
      <w:r>
        <w:rPr>
          <w:rFonts w:hint="eastAsia"/>
        </w:rPr>
        <w:t>的含义说明：</w:t>
      </w:r>
    </w:p>
    <w:p>
      <w:pPr>
        <w:ind w:left="420" w:firstLine="420"/>
        <w:jc w:val="left"/>
      </w:pPr>
      <w:r>
        <w:rPr>
          <w:rFonts w:hint="eastAsia"/>
        </w:rPr>
        <w:t>需要产生费用明细，但实际不收钱。</w:t>
      </w:r>
    </w:p>
    <w:p>
      <w:pPr>
        <w:ind w:left="420" w:firstLine="420"/>
        <w:jc w:val="left"/>
      </w:pPr>
      <w:r>
        <w:rPr>
          <w:rFonts w:hint="eastAsia"/>
        </w:rPr>
        <w:t>（对于住院流程来说就是到了各个扣费节点不需要真实减少患者余额就执行操作将项目变更为已收费，并写入费用明细）。</w:t>
      </w:r>
    </w:p>
    <w:p>
      <w:pPr>
        <w:ind w:firstLine="420"/>
        <w:jc w:val="left"/>
      </w:pPr>
      <w:r>
        <w:t>2</w:t>
      </w:r>
      <w:r>
        <w:rPr>
          <w:rFonts w:hint="eastAsia"/>
        </w:rPr>
        <w:t>、emr会给GCP住院患者的</w:t>
      </w:r>
      <w:r>
        <w:rPr>
          <w:rFonts w:hint="eastAsia"/>
          <w:b/>
          <w:bCs/>
        </w:rPr>
        <w:t>开立的医嘱</w:t>
      </w:r>
      <w:r>
        <w:rPr>
          <w:rFonts w:hint="eastAsia"/>
        </w:rPr>
        <w:t>传3个GCP报销机构的公司信息和1个标识：</w:t>
      </w:r>
    </w:p>
    <w:p>
      <w:pPr>
        <w:ind w:firstLine="420"/>
        <w:jc w:val="left"/>
      </w:pPr>
      <w:r>
        <w:tab/>
      </w:r>
      <w:r>
        <w:tab/>
      </w:r>
      <w:r>
        <w:rPr>
          <w:rFonts w:hint="eastAsia"/>
          <w:b/>
          <w:bCs/>
          <w:color w:val="FF0000"/>
        </w:rPr>
        <w:t>业务项目GCP标识</w:t>
      </w:r>
      <w:r>
        <w:rPr>
          <w:rFonts w:hint="eastAsia"/>
        </w:rPr>
        <w:t>、</w:t>
      </w:r>
    </w:p>
    <w:p>
      <w:pPr>
        <w:ind w:left="840" w:firstLine="420"/>
        <w:jc w:val="left"/>
      </w:pPr>
      <w:r>
        <w:rPr>
          <w:rFonts w:hint="eastAsia"/>
          <w:b/>
          <w:bCs/>
        </w:rPr>
        <w:t>GCP公司财务编号</w:t>
      </w:r>
      <w:r>
        <w:rPr>
          <w:rFonts w:hint="eastAsia"/>
        </w:rPr>
        <w:t>、</w:t>
      </w:r>
    </w:p>
    <w:p>
      <w:pPr>
        <w:ind w:left="840" w:firstLine="420"/>
        <w:jc w:val="left"/>
      </w:pPr>
      <w:r>
        <w:rPr>
          <w:rFonts w:hint="eastAsia"/>
          <w:b/>
          <w:bCs/>
        </w:rPr>
        <w:t>GCP公司项目编号</w:t>
      </w:r>
      <w:r>
        <w:rPr>
          <w:rFonts w:hint="eastAsia"/>
        </w:rPr>
        <w:t>、</w:t>
      </w:r>
    </w:p>
    <w:p>
      <w:pPr>
        <w:ind w:left="840" w:firstLine="420"/>
        <w:jc w:val="left"/>
      </w:pPr>
      <w:r>
        <w:rPr>
          <w:rFonts w:hint="eastAsia"/>
          <w:b/>
          <w:bCs/>
        </w:rPr>
        <w:t>GCP公司项目名称</w:t>
      </w:r>
      <w:r>
        <w:rPr>
          <w:rFonts w:hint="eastAsia"/>
        </w:rPr>
        <w:t>，</w:t>
      </w:r>
    </w:p>
    <w:p>
      <w:pPr>
        <w:ind w:left="840" w:firstLine="420"/>
        <w:jc w:val="left"/>
      </w:pPr>
      <w:r>
        <w:rPr>
          <w:rFonts w:hint="eastAsia"/>
        </w:rPr>
        <w:t>（例：XXX公司XX实验项目及其项目编号和财务编号），</w:t>
      </w:r>
    </w:p>
    <w:p>
      <w:pPr>
        <w:ind w:left="840" w:firstLine="420"/>
        <w:jc w:val="left"/>
      </w:pPr>
      <w:r>
        <w:rPr>
          <w:rFonts w:hint="eastAsia"/>
        </w:rPr>
        <w:t>（涉及yj</w:t>
      </w:r>
      <w:r>
        <w:t>_yw0000</w:t>
      </w:r>
      <w:r>
        <w:rPr>
          <w:rFonts w:hint="eastAsia"/>
        </w:rPr>
        <w:t>、yf</w:t>
      </w:r>
      <w:r>
        <w:t>_yzypsq</w:t>
      </w:r>
      <w:r>
        <w:rPr>
          <w:rFonts w:hint="eastAsia"/>
        </w:rPr>
        <w:t>）</w:t>
      </w:r>
    </w:p>
    <w:p>
      <w:pPr>
        <w:ind w:left="840" w:firstLine="420"/>
        <w:jc w:val="left"/>
      </w:pPr>
      <w:r>
        <w:rPr>
          <w:rFonts w:hint="eastAsia"/>
        </w:rPr>
        <w:t>（3个字段信息涉及报表统计）。</w:t>
      </w:r>
    </w:p>
    <w:p>
      <w:pPr>
        <w:jc w:val="left"/>
      </w:pPr>
      <w:r>
        <w:tab/>
      </w:r>
      <w:r>
        <w:t>3</w:t>
      </w:r>
      <w:r>
        <w:rPr>
          <w:rFonts w:hint="eastAsia"/>
        </w:rPr>
        <w:t>、拥有</w:t>
      </w:r>
      <w:r>
        <w:rPr>
          <w:rFonts w:hint="eastAsia"/>
          <w:b/>
          <w:bCs/>
          <w:color w:val="FF0000"/>
        </w:rPr>
        <w:t>业务项目GCP标识</w:t>
      </w:r>
      <w:r>
        <w:rPr>
          <w:rFonts w:hint="eastAsia"/>
        </w:rPr>
        <w:t>的项目所产生的所有费用都走</w:t>
      </w:r>
      <w:r>
        <w:rPr>
          <w:rFonts w:hint="eastAsia"/>
          <w:b/>
          <w:bCs/>
        </w:rPr>
        <w:t>GCP记账</w:t>
      </w:r>
      <w:r>
        <w:rPr>
          <w:rFonts w:hint="eastAsia"/>
        </w:rPr>
        <w:t>。</w:t>
      </w:r>
    </w:p>
    <w:p>
      <w:pPr>
        <w:jc w:val="left"/>
        <w:rPr>
          <w:b/>
          <w:bCs/>
        </w:rPr>
      </w:pPr>
      <w:r>
        <w:tab/>
      </w:r>
      <w:r>
        <w:t>4</w:t>
      </w:r>
      <w:r>
        <w:rPr>
          <w:rFonts w:hint="eastAsia"/>
        </w:rPr>
        <w:t>、emr需要获取由护士站、医技系统开出的收费项目信息，用于患者出科前在emr的【</w:t>
      </w:r>
      <w:r>
        <w:rPr>
          <w:rFonts w:hint="eastAsia"/>
          <w:b/>
          <w:bCs/>
        </w:rPr>
        <w:t>受试者费用医嘱页面</w:t>
      </w:r>
      <w:r>
        <w:rPr>
          <w:rFonts w:hint="eastAsia"/>
        </w:rPr>
        <w:t>】统一进行GCP标识管理（通过接口或过程同步）。</w:t>
      </w:r>
    </w:p>
    <w:p>
      <w:pPr>
        <w:ind w:firstLine="420"/>
        <w:jc w:val="left"/>
        <w:rPr>
          <w:b/>
          <w:bCs/>
        </w:rPr>
      </w:pPr>
      <w:r>
        <w:t>5</w:t>
      </w:r>
      <w:r>
        <w:rPr>
          <w:rFonts w:hint="eastAsia"/>
        </w:rPr>
        <w:t>、</w:t>
      </w:r>
      <w:r>
        <w:rPr>
          <w:rFonts w:hint="eastAsia"/>
          <w:b/>
          <w:bCs/>
        </w:rPr>
        <w:t>emr医生站的患者GCP项目管理界面【受试者费用医嘱页面】：</w:t>
      </w:r>
    </w:p>
    <w:p>
      <w:pPr>
        <w:ind w:left="420" w:firstLine="420"/>
        <w:jc w:val="left"/>
      </w:pPr>
      <w:r>
        <w:rPr>
          <w:rFonts w:hint="eastAsia"/>
        </w:rPr>
        <w:t>●emr的医生站会有一个界面控制项目是否有</w:t>
      </w:r>
      <w:r>
        <w:rPr>
          <w:rFonts w:hint="eastAsia"/>
          <w:b/>
          <w:bCs/>
          <w:color w:val="FF0000"/>
        </w:rPr>
        <w:t>业务项目GCP标识</w:t>
      </w:r>
      <w:r>
        <w:rPr>
          <w:rFonts w:hint="eastAsia"/>
        </w:rPr>
        <w:t>，应该是需要通过一些方式（可能是调用过程）将已有</w:t>
      </w:r>
      <w:r>
        <w:rPr>
          <w:rFonts w:hint="eastAsia"/>
          <w:b/>
          <w:bCs/>
          <w:color w:val="FF0000"/>
        </w:rPr>
        <w:t>业务项目GCP标识</w:t>
      </w:r>
      <w:r>
        <w:rPr>
          <w:rFonts w:hint="eastAsia"/>
        </w:rPr>
        <w:t>的项目清除标识，将其变为普通项目，并正常扣除患者余额（医院允许将患者余额扣成负数）；</w:t>
      </w:r>
    </w:p>
    <w:p>
      <w:pPr>
        <w:ind w:left="420" w:firstLine="420"/>
        <w:jc w:val="left"/>
        <w:rPr>
          <w:b/>
          <w:bCs/>
        </w:rPr>
      </w:pPr>
      <w:r>
        <w:rPr>
          <w:rFonts w:hint="eastAsia"/>
        </w:rPr>
        <w:t>●同时emr也会使用该界面将已收费的普通项目赋予</w:t>
      </w:r>
      <w:r>
        <w:rPr>
          <w:rFonts w:hint="eastAsia"/>
          <w:b/>
          <w:bCs/>
          <w:color w:val="FF0000"/>
        </w:rPr>
        <w:t>业务项目GCP标识</w:t>
      </w:r>
      <w:r>
        <w:rPr>
          <w:rFonts w:hint="eastAsia"/>
        </w:rPr>
        <w:t>，让其走</w:t>
      </w:r>
      <w:r>
        <w:rPr>
          <w:rFonts w:hint="eastAsia"/>
          <w:b/>
          <w:bCs/>
        </w:rPr>
        <w:t>GCP记账</w:t>
      </w:r>
      <w:r>
        <w:rPr>
          <w:rFonts w:hint="eastAsia"/>
        </w:rPr>
        <w:t>，此时就需要his返还项目费用至患者余额</w:t>
      </w:r>
      <w:r>
        <w:rPr>
          <w:rFonts w:hint="eastAsia"/>
          <w:b/>
          <w:bCs/>
        </w:rPr>
        <w:t>。</w:t>
      </w:r>
    </w:p>
    <w:p>
      <w:pPr>
        <w:ind w:left="420" w:firstLine="420"/>
        <w:jc w:val="left"/>
        <w:rPr>
          <w:b/>
          <w:bCs/>
        </w:rPr>
      </w:pPr>
      <w:r>
        <w:rPr>
          <w:rFonts w:hint="eastAsia"/>
        </w:rPr>
        <w:t>●</w:t>
      </w:r>
      <w:r>
        <w:rPr>
          <w:rFonts w:hint="eastAsia"/>
          <w:b/>
          <w:bCs/>
        </w:rPr>
        <w:t>（注：</w:t>
      </w:r>
      <w:r>
        <w:rPr>
          <w:rFonts w:hint="eastAsia"/>
        </w:rPr>
        <w:t>emr</w:t>
      </w:r>
      <w:r>
        <w:t>变更项目的GCP标识的时候</w:t>
      </w:r>
      <w:r>
        <w:rPr>
          <w:rFonts w:hint="eastAsia"/>
        </w:rPr>
        <w:t>，his护士站就要对应收费退费。清空和打上</w:t>
      </w:r>
      <w:r>
        <w:rPr>
          <w:rFonts w:hint="eastAsia"/>
          <w:b/>
          <w:bCs/>
          <w:color w:val="FF0000"/>
        </w:rPr>
        <w:t>业务项目GCP标识</w:t>
      </w:r>
      <w:r>
        <w:rPr>
          <w:rFonts w:hint="eastAsia"/>
        </w:rPr>
        <w:t>的操作只在患者在科状态下才能操作，并且可能反复发生，emr和his都需要做好相关日志记录</w:t>
      </w:r>
      <w:r>
        <w:rPr>
          <w:rFonts w:hint="eastAsia"/>
          <w:b/>
          <w:bCs/>
        </w:rPr>
        <w:t>）</w:t>
      </w:r>
    </w:p>
    <w:p>
      <w:pPr>
        <w:jc w:val="left"/>
        <w:rPr>
          <w:b/>
          <w:bCs/>
        </w:rPr>
      </w:pPr>
      <w:r>
        <w:tab/>
      </w:r>
      <w:r>
        <w:t>6</w:t>
      </w:r>
      <w:r>
        <w:rPr>
          <w:rFonts w:hint="eastAsia"/>
        </w:rPr>
        <w:t>、当前流程中的临床研究项目依旧维持目前形式不变，GCP流程改造不涉及临床研究项目。</w:t>
      </w:r>
    </w:p>
    <w:p>
      <w:pPr>
        <w:jc w:val="left"/>
      </w:pPr>
      <w:r>
        <w:rPr>
          <w:b/>
          <w:bCs/>
        </w:rPr>
        <w:tab/>
      </w:r>
      <w:r>
        <w:t>7</w:t>
      </w:r>
      <w:r>
        <w:rPr>
          <w:rFonts w:hint="eastAsia"/>
        </w:rPr>
        <w:t>、患者在出院结算时需要将</w:t>
      </w:r>
      <w:r>
        <w:rPr>
          <w:rFonts w:hint="eastAsia"/>
          <w:b/>
          <w:bCs/>
        </w:rPr>
        <w:t>GCP费用单独自费结算</w:t>
      </w:r>
      <w:r>
        <w:rPr>
          <w:rFonts w:hint="eastAsia"/>
        </w:rPr>
        <w:t>并开发票、打清单（是否能使用中途结算功能将GCP费用挑出来先结算掉，普通项目再走正常出院结算）</w:t>
      </w:r>
    </w:p>
    <w:p>
      <w:pPr>
        <w:jc w:val="left"/>
      </w:pPr>
      <w:r>
        <w:tab/>
      </w:r>
      <w:r>
        <w:t>8</w:t>
      </w:r>
      <w:r>
        <w:rPr>
          <w:rFonts w:hint="eastAsia"/>
        </w:rPr>
        <w:t>、GCP结算的凭条、清单、电子发票，需要在票据的抬头附近空白处标注上GCP标记【GCP】、【GCP公司财务编号】（一张票据有一个标记和一个财务编号即可，因为GCP项目都是单独放在一起结算的，且一个患者的多个项目的财务编号一致）</w:t>
      </w:r>
    </w:p>
    <w:p>
      <w:pPr>
        <w:ind w:firstLine="420"/>
        <w:jc w:val="left"/>
      </w:pPr>
      <w:r>
        <w:t>9</w:t>
      </w:r>
      <w:r>
        <w:rPr>
          <w:rFonts w:hint="eastAsia"/>
        </w:rPr>
        <w:t>、需要给EMR返回GCP费用明细。</w:t>
      </w:r>
    </w:p>
    <w:p>
      <w:pPr>
        <w:ind w:firstLine="420"/>
        <w:jc w:val="left"/>
      </w:pPr>
      <w:r>
        <w:t>10</w:t>
      </w:r>
      <w:r>
        <w:rPr>
          <w:rFonts w:hint="eastAsia"/>
        </w:rPr>
        <w:t>、</w:t>
      </w:r>
      <w:r>
        <w:t>GCP患者</w:t>
      </w:r>
      <w:r>
        <w:rPr>
          <w:rFonts w:hint="eastAsia"/>
        </w:rPr>
        <w:t>每次</w:t>
      </w:r>
      <w:r>
        <w:t>入院</w:t>
      </w:r>
      <w:r>
        <w:rPr>
          <w:rFonts w:hint="eastAsia"/>
        </w:rPr>
        <w:t>，emr会给患者</w:t>
      </w:r>
      <w:r>
        <w:rPr>
          <w:rFonts w:hint="eastAsia"/>
          <w:b/>
          <w:bCs/>
        </w:rPr>
        <w:t>本次住院信息</w:t>
      </w:r>
      <w:r>
        <w:rPr>
          <w:rFonts w:hint="eastAsia"/>
        </w:rPr>
        <w:t>传3个GCP状态：</w:t>
      </w:r>
    </w:p>
    <w:p>
      <w:pPr>
        <w:ind w:firstLine="420"/>
        <w:jc w:val="left"/>
        <w:rPr>
          <w:sz w:val="16"/>
          <w:szCs w:val="18"/>
        </w:rPr>
      </w:pPr>
      <w:r>
        <w:tab/>
      </w:r>
      <w:r>
        <w:tab/>
      </w:r>
      <w:r>
        <w:rPr>
          <w:b/>
          <w:bCs/>
        </w:rPr>
        <w:t>GCP住院</w:t>
      </w:r>
      <w:r>
        <w:rPr>
          <w:rFonts w:hint="eastAsia"/>
        </w:rPr>
        <w:t>、</w:t>
      </w:r>
      <w:r>
        <w:rPr>
          <w:rFonts w:hint="eastAsia"/>
          <w:sz w:val="16"/>
          <w:szCs w:val="18"/>
        </w:rPr>
        <w:t>（在GCP项目单独自费结算的情况下，要求其余非GCP费用也只能自费结算）（</w:t>
      </w:r>
      <w:r>
        <w:rPr>
          <w:rFonts w:hint="eastAsia"/>
          <w:color w:val="FF0000"/>
          <w:sz w:val="16"/>
          <w:szCs w:val="18"/>
        </w:rPr>
        <w:t>该状态EMR和HIS均不允许其变更为其它2种状态</w:t>
      </w:r>
      <w:r>
        <w:rPr>
          <w:rFonts w:hint="eastAsia"/>
          <w:sz w:val="16"/>
          <w:szCs w:val="18"/>
        </w:rPr>
        <w:t>）</w:t>
      </w:r>
    </w:p>
    <w:p>
      <w:pPr>
        <w:ind w:firstLine="420"/>
        <w:jc w:val="left"/>
        <w:rPr>
          <w:sz w:val="20"/>
          <w:szCs w:val="21"/>
        </w:rPr>
      </w:pPr>
      <w:r>
        <w:tab/>
      </w:r>
      <w:r>
        <w:tab/>
      </w:r>
      <w:r>
        <w:rPr>
          <w:b/>
          <w:bCs/>
        </w:rPr>
        <w:t>GCP辅助住院</w:t>
      </w:r>
      <w:r>
        <w:rPr>
          <w:rFonts w:hint="eastAsia"/>
        </w:rPr>
        <w:t>、</w:t>
      </w:r>
      <w:r>
        <w:rPr>
          <w:rFonts w:hint="eastAsia"/>
          <w:sz w:val="16"/>
          <w:szCs w:val="18"/>
        </w:rPr>
        <w:t>（在GCP项目单独自费结算的情况下，无其他特殊限制）（</w:t>
      </w:r>
      <w:r>
        <w:rPr>
          <w:rFonts w:hint="eastAsia"/>
          <w:color w:val="FF0000"/>
          <w:sz w:val="16"/>
          <w:szCs w:val="18"/>
        </w:rPr>
        <w:t>EMR和HIS均需限制该状态不允许变更为</w:t>
      </w:r>
      <w:r>
        <w:rPr>
          <w:rFonts w:hint="eastAsia"/>
          <w:b/>
          <w:bCs/>
          <w:color w:val="FF0000"/>
          <w:sz w:val="16"/>
          <w:szCs w:val="18"/>
        </w:rPr>
        <w:t>GCP住院</w:t>
      </w:r>
      <w:r>
        <w:rPr>
          <w:rFonts w:hint="eastAsia"/>
          <w:color w:val="FF0000"/>
          <w:sz w:val="16"/>
          <w:szCs w:val="18"/>
        </w:rPr>
        <w:t>状态，但允许其变更为</w:t>
      </w:r>
      <w:r>
        <w:rPr>
          <w:rFonts w:hint="eastAsia"/>
          <w:b/>
          <w:bCs/>
          <w:color w:val="FF0000"/>
          <w:sz w:val="16"/>
          <w:szCs w:val="18"/>
        </w:rPr>
        <w:t>非GCP住院</w:t>
      </w:r>
      <w:r>
        <w:rPr>
          <w:rFonts w:hint="eastAsia"/>
          <w:color w:val="FF0000"/>
          <w:sz w:val="16"/>
          <w:szCs w:val="18"/>
        </w:rPr>
        <w:t>状态</w:t>
      </w:r>
      <w:r>
        <w:rPr>
          <w:rFonts w:hint="eastAsia"/>
          <w:sz w:val="16"/>
          <w:szCs w:val="18"/>
        </w:rPr>
        <w:t>）</w:t>
      </w:r>
    </w:p>
    <w:p>
      <w:pPr>
        <w:ind w:left="840" w:firstLine="420"/>
        <w:jc w:val="left"/>
        <w:rPr>
          <w:sz w:val="16"/>
          <w:szCs w:val="18"/>
        </w:rPr>
      </w:pPr>
      <w:r>
        <w:rPr>
          <w:b/>
          <w:bCs/>
        </w:rPr>
        <w:t>非GCP住院</w:t>
      </w:r>
      <w:r>
        <w:rPr>
          <w:rFonts w:hint="eastAsia"/>
        </w:rPr>
        <w:t>。</w:t>
      </w:r>
      <w:r>
        <w:rPr>
          <w:rFonts w:hint="eastAsia"/>
          <w:sz w:val="16"/>
          <w:szCs w:val="18"/>
        </w:rPr>
        <w:t>（在GCP项目单独自费结算的情况下，无其他特殊限制）（</w:t>
      </w:r>
      <w:r>
        <w:rPr>
          <w:rFonts w:hint="eastAsia"/>
          <w:color w:val="FF0000"/>
          <w:sz w:val="16"/>
          <w:szCs w:val="18"/>
        </w:rPr>
        <w:t>EMR和HIS均需限制该状态不允许变更为</w:t>
      </w:r>
      <w:r>
        <w:rPr>
          <w:rFonts w:hint="eastAsia"/>
          <w:b/>
          <w:bCs/>
          <w:color w:val="FF0000"/>
          <w:sz w:val="16"/>
          <w:szCs w:val="18"/>
        </w:rPr>
        <w:t>GCP住院</w:t>
      </w:r>
      <w:r>
        <w:rPr>
          <w:rFonts w:hint="eastAsia"/>
          <w:color w:val="FF0000"/>
          <w:sz w:val="16"/>
          <w:szCs w:val="18"/>
        </w:rPr>
        <w:t>状态，但允许其变更为</w:t>
      </w:r>
      <w:r>
        <w:rPr>
          <w:rFonts w:hint="eastAsia"/>
          <w:b/>
          <w:bCs/>
          <w:color w:val="FF0000"/>
          <w:sz w:val="16"/>
          <w:szCs w:val="18"/>
        </w:rPr>
        <w:t>GCP辅助住院</w:t>
      </w:r>
      <w:r>
        <w:rPr>
          <w:rFonts w:hint="eastAsia"/>
          <w:color w:val="FF0000"/>
          <w:sz w:val="16"/>
          <w:szCs w:val="18"/>
        </w:rPr>
        <w:t>状态</w:t>
      </w:r>
      <w:r>
        <w:rPr>
          <w:rFonts w:hint="eastAsia"/>
          <w:sz w:val="16"/>
          <w:szCs w:val="18"/>
        </w:rPr>
        <w:t>）</w:t>
      </w:r>
    </w:p>
    <w:p>
      <w:pPr>
        <w:ind w:left="840" w:firstLine="420"/>
        <w:jc w:val="left"/>
        <w:rPr>
          <w:sz w:val="16"/>
          <w:szCs w:val="18"/>
        </w:rPr>
      </w:pPr>
      <w:r>
        <w:rPr>
          <w:rFonts w:hint="eastAsia"/>
          <w:sz w:val="16"/>
          <w:szCs w:val="18"/>
        </w:rPr>
        <w:t>（经emr解释：后面两个标识对HIS这边处理是一样的，把带有</w:t>
      </w:r>
      <w:r>
        <w:rPr>
          <w:sz w:val="16"/>
          <w:szCs w:val="18"/>
        </w:rPr>
        <w:t>GCP标识的分开结算，剩余部分可医保可自费，只不过GCP辅助住院有GCP标识，非GCP住院GCP标识为0</w:t>
      </w:r>
      <w:r>
        <w:rPr>
          <w:rFonts w:hint="eastAsia"/>
          <w:sz w:val="16"/>
          <w:szCs w:val="18"/>
        </w:rPr>
        <w:t>）</w:t>
      </w:r>
    </w:p>
    <w:p>
      <w:pPr>
        <w:jc w:val="left"/>
      </w:pPr>
      <w:r>
        <w:rPr>
          <w:sz w:val="16"/>
          <w:szCs w:val="18"/>
        </w:rPr>
        <w:tab/>
      </w:r>
      <w:r>
        <w:t>11</w:t>
      </w:r>
      <w:r>
        <w:rPr>
          <w:rFonts w:hint="eastAsia"/>
        </w:rPr>
        <w:t>、由于可能存在</w:t>
      </w:r>
      <w:r>
        <w:rPr>
          <w:rFonts w:hint="eastAsia"/>
          <w:b/>
          <w:bCs/>
        </w:rPr>
        <w:t>在院患者</w:t>
      </w:r>
      <w:r>
        <w:rPr>
          <w:rFonts w:hint="eastAsia"/>
        </w:rPr>
        <w:t>已将费用上传医保的情况，故HIS需限制已上传医保的费用——在EMR将其由</w:t>
      </w:r>
      <w:r>
        <w:rPr>
          <w:rFonts w:hint="eastAsia"/>
          <w:b/>
          <w:bCs/>
        </w:rPr>
        <w:t>非GCP项目</w:t>
      </w:r>
      <w:r>
        <w:rPr>
          <w:rFonts w:hint="eastAsia"/>
        </w:rPr>
        <w:t>变更为</w:t>
      </w:r>
      <w:r>
        <w:rPr>
          <w:rFonts w:hint="eastAsia"/>
          <w:b/>
          <w:bCs/>
        </w:rPr>
        <w:t>GCP项目</w:t>
      </w:r>
      <w:r>
        <w:rPr>
          <w:rFonts w:hint="eastAsia"/>
        </w:rPr>
        <w:t>时进行接口/过程报错，并提示：【存在费用已上传医保，请先至收费处转费别为自费身份，撤销上传的费用明细，再变更GCP项目标志！】。</w:t>
      </w:r>
    </w:p>
    <w:p>
      <w:pPr>
        <w:jc w:val="left"/>
      </w:pPr>
      <w:r>
        <w:tab/>
      </w:r>
      <w:r>
        <w:t>12</w:t>
      </w:r>
      <w:r>
        <w:rPr>
          <w:rFonts w:hint="eastAsia"/>
        </w:rPr>
        <w:t>、住院收费系统</w:t>
      </w:r>
      <w:r>
        <w:rPr>
          <w:rFonts w:hint="eastAsia"/>
          <w:b/>
          <w:bCs/>
        </w:rPr>
        <w:t>变更费别</w:t>
      </w:r>
      <w:r>
        <w:rPr>
          <w:rFonts w:hint="eastAsia"/>
        </w:rPr>
        <w:t>限制规则：</w:t>
      </w:r>
    </w:p>
    <w:p>
      <w:pPr>
        <w:jc w:val="left"/>
      </w:pPr>
      <w:r>
        <w:tab/>
      </w:r>
      <w:r>
        <w:tab/>
      </w:r>
      <w:r>
        <w:rPr>
          <w:rFonts w:hint="eastAsia"/>
        </w:rPr>
        <w:t>●若患者当前的GCP状态为</w:t>
      </w:r>
      <w:r>
        <w:rPr>
          <w:rFonts w:hint="eastAsia"/>
          <w:b/>
          <w:bCs/>
        </w:rPr>
        <w:t>GCP住院</w:t>
      </w:r>
      <w:r>
        <w:rPr>
          <w:rFonts w:hint="eastAsia"/>
        </w:rPr>
        <w:t>时，其在收费处转费别为医保身份时需限制并提示：【患者当前为GCP住院状态，无法变更为医保身份！】</w:t>
      </w:r>
    </w:p>
    <w:p>
      <w:pPr>
        <w:ind w:left="420" w:firstLine="420"/>
        <w:jc w:val="left"/>
      </w:pPr>
      <w:r>
        <w:rPr>
          <w:rFonts w:hint="eastAsia"/>
        </w:rPr>
        <w:t>●若患者当前的GCP状态为</w:t>
      </w:r>
      <w:r>
        <w:rPr>
          <w:b/>
          <w:bCs/>
        </w:rPr>
        <w:t>GCP辅助住院</w:t>
      </w:r>
      <w:r>
        <w:rPr>
          <w:rFonts w:hint="eastAsia"/>
        </w:rPr>
        <w:t>、</w:t>
      </w:r>
      <w:r>
        <w:rPr>
          <w:b/>
          <w:bCs/>
        </w:rPr>
        <w:t>非GCP住院</w:t>
      </w:r>
      <w:r>
        <w:rPr>
          <w:rFonts w:hint="eastAsia"/>
        </w:rPr>
        <w:t>时，则不做特殊限制。</w:t>
      </w:r>
    </w:p>
    <w:p>
      <w:pPr>
        <w:ind w:left="420" w:firstLine="420"/>
        <w:jc w:val="left"/>
      </w:pPr>
      <w:r>
        <w:rPr>
          <w:rFonts w:hint="eastAsia"/>
        </w:rPr>
        <w:t>GCP费用结算是使用中途结算，出院结算正常结算</w:t>
      </w:r>
    </w:p>
    <w:p>
      <w:pPr>
        <w:jc w:val="left"/>
      </w:pPr>
      <w:r>
        <w:tab/>
      </w:r>
      <w:r>
        <w:t>13</w:t>
      </w:r>
      <w:r>
        <w:rPr>
          <w:rFonts w:hint="eastAsia"/>
        </w:rPr>
        <w:t>、若患者住院信息存在3种GCP状态，则不允许其在院上传费用明细至医保（需要在住院收费系统-医保预结算界面做限制和提示：【患者当前为“某某状态”，不允许进行医保费用明细上传！】，但出科后是允许上传的。上传医保按天上传）</w:t>
      </w:r>
    </w:p>
    <w:p>
      <w:pPr>
        <w:jc w:val="left"/>
      </w:pPr>
      <w:r>
        <w:tab/>
      </w:r>
      <w:r>
        <w:t>14</w:t>
      </w:r>
      <w:r>
        <w:rPr>
          <w:rFonts w:hint="eastAsia"/>
        </w:rPr>
        <w:t>、emr变更项目的GCP标识时，会通过接口多传一个字段，这个字段表明该项目的通过套餐带出的GCP项目还是手动勾选的GCP项目（普通GCP项目）。emr和his都需要判断，如果是套餐带出的GCP项目则不允许其取消项目的GCP标识，手动勾选的则无限制。</w:t>
      </w:r>
    </w:p>
    <w:p>
      <w:pPr>
        <w:jc w:val="left"/>
      </w:pPr>
      <w:r>
        <w:rPr>
          <w:rFonts w:hint="eastAsia"/>
        </w:rPr>
        <w:t xml:space="preserve"> </w:t>
      </w:r>
      <w:r>
        <w:t xml:space="preserve">   15</w:t>
      </w:r>
      <w:r>
        <w:rPr>
          <w:rFonts w:hint="eastAsia"/>
        </w:rPr>
        <w:t>、【EMR】含有GCP住院标识的患者在进行医保住院申请保存时，会提示：【患者当前为GCP住院状态，无法进行医保住院申请！】（此处仅作记录）</w:t>
      </w:r>
    </w:p>
    <w:p>
      <w:pPr>
        <w:jc w:val="left"/>
      </w:pPr>
      <w:r>
        <w:tab/>
      </w:r>
      <w:r>
        <w:t>16</w:t>
      </w:r>
      <w:r>
        <w:rPr>
          <w:rFonts w:hint="eastAsia"/>
        </w:rPr>
        <w:t xml:space="preserve">、含有GCP项目的患者在出院结算时，需要限制其先去中途结算把GCP项目结算掉，并提示【该患者还有GCP项目未结算，是否前往结算！ </w:t>
      </w:r>
      <w:r>
        <w:t xml:space="preserve"> </w:t>
      </w:r>
      <w:r>
        <w:rPr>
          <w:rFonts w:hint="eastAsia"/>
        </w:rPr>
        <w:t xml:space="preserve">是 </w:t>
      </w:r>
      <w:r>
        <w:t xml:space="preserve"> </w:t>
      </w:r>
      <w:r>
        <w:rPr>
          <w:rFonts w:hint="eastAsia"/>
        </w:rPr>
        <w:t>否】，当收费员点击【是】的时候跳转到中途结算界面，当收费员点击【否】的时候，停留在出院结算界面。</w:t>
      </w:r>
    </w:p>
    <w:p>
      <w:pPr>
        <w:ind w:firstLine="420"/>
        <w:jc w:val="left"/>
      </w:pPr>
      <w:r>
        <w:t>17、</w:t>
      </w:r>
      <w:r>
        <w:rPr>
          <w:rFonts w:hint="eastAsia"/>
        </w:rPr>
        <w:t>表单相关调整把GCP项目产生的收入当作一种缴款方式体现在表单）：</w:t>
      </w:r>
    </w:p>
    <w:p>
      <w:pPr>
        <w:jc w:val="left"/>
      </w:pPr>
      <w:r>
        <w:tab/>
      </w:r>
      <w:r>
        <w:t>【住院收费员结账界面】结账后打印出的结账单</w:t>
      </w:r>
      <w:r>
        <w:rPr>
          <w:rFonts w:hint="eastAsia"/>
        </w:rPr>
        <w:t>[如图③</w:t>
      </w:r>
      <w:r>
        <w:t>]；</w:t>
      </w:r>
    </w:p>
    <w:p>
      <w:pPr>
        <w:jc w:val="left"/>
      </w:pPr>
      <w:r>
        <w:tab/>
      </w:r>
      <w:r>
        <w:t>【住院收费员结账界面】点击</w:t>
      </w:r>
      <w:r>
        <w:rPr>
          <w:rFonts w:hint="eastAsia"/>
        </w:rPr>
        <w:t>【结</w:t>
      </w:r>
      <w:r>
        <w:t>账预览</w:t>
      </w:r>
      <w:r>
        <w:rPr>
          <w:rFonts w:hint="eastAsia"/>
        </w:rPr>
        <w:t>】</w:t>
      </w:r>
      <w:r>
        <w:t>按钮</w:t>
      </w:r>
      <w:r>
        <w:rPr>
          <w:rFonts w:hint="eastAsia"/>
        </w:rPr>
        <w:t>后打印出的结账单[如图③</w:t>
      </w:r>
      <w:r>
        <w:t>]</w:t>
      </w:r>
      <w:r>
        <w:rPr>
          <w:rFonts w:hint="eastAsia"/>
        </w:rPr>
        <w:t>；</w:t>
      </w:r>
    </w:p>
    <w:p>
      <w:pPr>
        <w:jc w:val="left"/>
      </w:pPr>
      <w:r>
        <w:tab/>
      </w:r>
      <w:r>
        <w:rPr>
          <w:rFonts w:hint="eastAsia"/>
        </w:rPr>
        <w:t>【住院收费员结账查询界面】点击【结账单打印】按钮后打印出的结账单[如图③</w:t>
      </w:r>
      <w:r>
        <w:t>]</w:t>
      </w:r>
      <w:r>
        <w:rPr>
          <w:rFonts w:hint="eastAsia"/>
        </w:rPr>
        <w:t>；</w:t>
      </w:r>
    </w:p>
    <w:p>
      <w:pPr>
        <w:jc w:val="left"/>
      </w:pPr>
      <w:r>
        <w:tab/>
      </w:r>
      <w:r>
        <w:rPr>
          <w:rFonts w:hint="eastAsia"/>
        </w:rPr>
        <w:t>【住院收费员结账查询界面】点击【结账信息】按钮后打印出的结账单[如图③</w:t>
      </w:r>
      <w:r>
        <w:t>]</w:t>
      </w:r>
      <w:r>
        <w:rPr>
          <w:rFonts w:hint="eastAsia"/>
        </w:rPr>
        <w:t>；</w:t>
      </w:r>
    </w:p>
    <w:p>
      <w:pPr>
        <w:jc w:val="left"/>
      </w:pPr>
      <w:r>
        <w:tab/>
      </w:r>
      <w:r>
        <w:drawing>
          <wp:inline distT="0" distB="0" distL="0" distR="0">
            <wp:extent cx="5274310" cy="2829560"/>
            <wp:effectExtent l="0" t="0" r="2540" b="8890"/>
            <wp:docPr id="6520016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01614" name="图片 1"/>
                    <pic:cNvPicPr>
                      <a:picLocks noChangeAspect="1"/>
                    </pic:cNvPicPr>
                  </pic:nvPicPr>
                  <pic:blipFill>
                    <a:blip r:embed="rId7"/>
                    <a:stretch>
                      <a:fillRect/>
                    </a:stretch>
                  </pic:blipFill>
                  <pic:spPr>
                    <a:xfrm>
                      <a:off x="0" y="0"/>
                      <a:ext cx="5274310" cy="2829560"/>
                    </a:xfrm>
                    <a:prstGeom prst="rect">
                      <a:avLst/>
                    </a:prstGeom>
                  </pic:spPr>
                </pic:pic>
              </a:graphicData>
            </a:graphic>
          </wp:inline>
        </w:drawing>
      </w:r>
    </w:p>
    <w:p>
      <w:pPr>
        <w:jc w:val="center"/>
        <w:rPr>
          <w:rFonts w:hint="eastAsia"/>
        </w:rPr>
      </w:pPr>
      <w:r>
        <w:rPr>
          <w:rFonts w:hint="eastAsia"/>
        </w:rPr>
        <w:t>[图③</w:t>
      </w:r>
      <w: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9D8AE"/>
    <w:multiLevelType w:val="singleLevel"/>
    <w:tmpl w:val="F4D9D8AE"/>
    <w:lvl w:ilvl="0" w:tentative="0">
      <w:start w:val="1"/>
      <w:numFmt w:val="decimal"/>
      <w:suff w:val="nothing"/>
      <w:lvlText w:val="%1、"/>
      <w:lvlJc w:val="left"/>
    </w:lvl>
  </w:abstractNum>
  <w:abstractNum w:abstractNumId="1">
    <w:nsid w:val="43D4F7A1"/>
    <w:multiLevelType w:val="singleLevel"/>
    <w:tmpl w:val="43D4F7A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ZGE5N2JkMDVkYWQzNjdmMTY5NzFjNWRkZDU4NjgifQ=="/>
  </w:docVars>
  <w:rsids>
    <w:rsidRoot w:val="001149A1"/>
    <w:rsid w:val="0000019F"/>
    <w:rsid w:val="00005EE7"/>
    <w:rsid w:val="00010997"/>
    <w:rsid w:val="00015723"/>
    <w:rsid w:val="000205B0"/>
    <w:rsid w:val="00021DA9"/>
    <w:rsid w:val="0002339E"/>
    <w:rsid w:val="00023AAD"/>
    <w:rsid w:val="00025F37"/>
    <w:rsid w:val="000261E6"/>
    <w:rsid w:val="00027024"/>
    <w:rsid w:val="00040608"/>
    <w:rsid w:val="00042DED"/>
    <w:rsid w:val="000450A9"/>
    <w:rsid w:val="00046A72"/>
    <w:rsid w:val="00055290"/>
    <w:rsid w:val="00056C25"/>
    <w:rsid w:val="00065F74"/>
    <w:rsid w:val="000673A1"/>
    <w:rsid w:val="000711DF"/>
    <w:rsid w:val="0007206F"/>
    <w:rsid w:val="000720FC"/>
    <w:rsid w:val="00095EEC"/>
    <w:rsid w:val="00097ADA"/>
    <w:rsid w:val="000A033D"/>
    <w:rsid w:val="000A3A7C"/>
    <w:rsid w:val="000A6834"/>
    <w:rsid w:val="000A799A"/>
    <w:rsid w:val="000B21BD"/>
    <w:rsid w:val="000C1494"/>
    <w:rsid w:val="000C6EB6"/>
    <w:rsid w:val="000D0864"/>
    <w:rsid w:val="000D27C3"/>
    <w:rsid w:val="000D6D04"/>
    <w:rsid w:val="000E582E"/>
    <w:rsid w:val="00101330"/>
    <w:rsid w:val="001072E6"/>
    <w:rsid w:val="00107C17"/>
    <w:rsid w:val="001149A1"/>
    <w:rsid w:val="00115145"/>
    <w:rsid w:val="001177BA"/>
    <w:rsid w:val="001310F7"/>
    <w:rsid w:val="001467DD"/>
    <w:rsid w:val="001506B8"/>
    <w:rsid w:val="00151297"/>
    <w:rsid w:val="00161233"/>
    <w:rsid w:val="001747FD"/>
    <w:rsid w:val="00177BE0"/>
    <w:rsid w:val="00181BB5"/>
    <w:rsid w:val="00184B6F"/>
    <w:rsid w:val="00185551"/>
    <w:rsid w:val="001867CC"/>
    <w:rsid w:val="00186938"/>
    <w:rsid w:val="001921E8"/>
    <w:rsid w:val="00192495"/>
    <w:rsid w:val="0019382D"/>
    <w:rsid w:val="00197B46"/>
    <w:rsid w:val="001B0993"/>
    <w:rsid w:val="001C3EBD"/>
    <w:rsid w:val="001E49F9"/>
    <w:rsid w:val="001E602E"/>
    <w:rsid w:val="001F177F"/>
    <w:rsid w:val="00202EFD"/>
    <w:rsid w:val="0020320B"/>
    <w:rsid w:val="002055F1"/>
    <w:rsid w:val="002252F2"/>
    <w:rsid w:val="0023391F"/>
    <w:rsid w:val="002352D9"/>
    <w:rsid w:val="00247C96"/>
    <w:rsid w:val="002576D5"/>
    <w:rsid w:val="00257E3B"/>
    <w:rsid w:val="0026026A"/>
    <w:rsid w:val="002616A0"/>
    <w:rsid w:val="00262501"/>
    <w:rsid w:val="0026417A"/>
    <w:rsid w:val="002657B6"/>
    <w:rsid w:val="002720DA"/>
    <w:rsid w:val="00275BCA"/>
    <w:rsid w:val="00281C51"/>
    <w:rsid w:val="002914DC"/>
    <w:rsid w:val="002A36FA"/>
    <w:rsid w:val="002A5AB2"/>
    <w:rsid w:val="002B05D0"/>
    <w:rsid w:val="002B379B"/>
    <w:rsid w:val="002B5451"/>
    <w:rsid w:val="002C0014"/>
    <w:rsid w:val="002C7A62"/>
    <w:rsid w:val="002E2A19"/>
    <w:rsid w:val="002E57FD"/>
    <w:rsid w:val="002E6AC3"/>
    <w:rsid w:val="002F2913"/>
    <w:rsid w:val="002F32ED"/>
    <w:rsid w:val="002F4ED5"/>
    <w:rsid w:val="002F62C1"/>
    <w:rsid w:val="0030016B"/>
    <w:rsid w:val="00307E6A"/>
    <w:rsid w:val="00327995"/>
    <w:rsid w:val="00337D76"/>
    <w:rsid w:val="003410C5"/>
    <w:rsid w:val="00342DD9"/>
    <w:rsid w:val="00351DFD"/>
    <w:rsid w:val="003550F1"/>
    <w:rsid w:val="0036002D"/>
    <w:rsid w:val="003600C4"/>
    <w:rsid w:val="0036047F"/>
    <w:rsid w:val="00366869"/>
    <w:rsid w:val="003745A4"/>
    <w:rsid w:val="00374C5C"/>
    <w:rsid w:val="003929ED"/>
    <w:rsid w:val="003A0BD3"/>
    <w:rsid w:val="003A6874"/>
    <w:rsid w:val="003B2544"/>
    <w:rsid w:val="003C188A"/>
    <w:rsid w:val="003C278D"/>
    <w:rsid w:val="003C31C8"/>
    <w:rsid w:val="003C5E18"/>
    <w:rsid w:val="003C7A2B"/>
    <w:rsid w:val="003D1C34"/>
    <w:rsid w:val="003F1362"/>
    <w:rsid w:val="003F2E3A"/>
    <w:rsid w:val="003F7C3A"/>
    <w:rsid w:val="00402D35"/>
    <w:rsid w:val="004115B5"/>
    <w:rsid w:val="0042103F"/>
    <w:rsid w:val="00422311"/>
    <w:rsid w:val="00423A3E"/>
    <w:rsid w:val="00424BAB"/>
    <w:rsid w:val="004306A9"/>
    <w:rsid w:val="00436136"/>
    <w:rsid w:val="0044184B"/>
    <w:rsid w:val="00455F60"/>
    <w:rsid w:val="0045744B"/>
    <w:rsid w:val="00460EA8"/>
    <w:rsid w:val="00464913"/>
    <w:rsid w:val="00466714"/>
    <w:rsid w:val="004703A8"/>
    <w:rsid w:val="00470858"/>
    <w:rsid w:val="00471107"/>
    <w:rsid w:val="00471BB3"/>
    <w:rsid w:val="00473A2C"/>
    <w:rsid w:val="004741F0"/>
    <w:rsid w:val="00474C6E"/>
    <w:rsid w:val="00475B86"/>
    <w:rsid w:val="0047779B"/>
    <w:rsid w:val="00481614"/>
    <w:rsid w:val="00484F93"/>
    <w:rsid w:val="00487014"/>
    <w:rsid w:val="004903CA"/>
    <w:rsid w:val="00494E30"/>
    <w:rsid w:val="004977EA"/>
    <w:rsid w:val="004A24DA"/>
    <w:rsid w:val="004A4F4A"/>
    <w:rsid w:val="004A64B2"/>
    <w:rsid w:val="004C6068"/>
    <w:rsid w:val="004D1622"/>
    <w:rsid w:val="004D3312"/>
    <w:rsid w:val="004D7134"/>
    <w:rsid w:val="004E10C4"/>
    <w:rsid w:val="004E4691"/>
    <w:rsid w:val="005055D8"/>
    <w:rsid w:val="0051040A"/>
    <w:rsid w:val="00520464"/>
    <w:rsid w:val="005235F7"/>
    <w:rsid w:val="005270B2"/>
    <w:rsid w:val="00536C97"/>
    <w:rsid w:val="005544E3"/>
    <w:rsid w:val="00575614"/>
    <w:rsid w:val="00576C2D"/>
    <w:rsid w:val="00577557"/>
    <w:rsid w:val="0058103E"/>
    <w:rsid w:val="0058321D"/>
    <w:rsid w:val="00591ADD"/>
    <w:rsid w:val="005944F2"/>
    <w:rsid w:val="005A013E"/>
    <w:rsid w:val="005A3B6C"/>
    <w:rsid w:val="005B6447"/>
    <w:rsid w:val="005C26C8"/>
    <w:rsid w:val="005C444B"/>
    <w:rsid w:val="005C5E2D"/>
    <w:rsid w:val="005C6605"/>
    <w:rsid w:val="005C7BE0"/>
    <w:rsid w:val="005D20D2"/>
    <w:rsid w:val="005D2FCC"/>
    <w:rsid w:val="005D516B"/>
    <w:rsid w:val="005D5ABB"/>
    <w:rsid w:val="005E0000"/>
    <w:rsid w:val="005E2A43"/>
    <w:rsid w:val="005E696F"/>
    <w:rsid w:val="005E6BAC"/>
    <w:rsid w:val="005F6B26"/>
    <w:rsid w:val="00602E87"/>
    <w:rsid w:val="006172ED"/>
    <w:rsid w:val="0061743D"/>
    <w:rsid w:val="00623717"/>
    <w:rsid w:val="00634538"/>
    <w:rsid w:val="0064796D"/>
    <w:rsid w:val="00647D86"/>
    <w:rsid w:val="00650AF4"/>
    <w:rsid w:val="00653021"/>
    <w:rsid w:val="00660DB4"/>
    <w:rsid w:val="0066274D"/>
    <w:rsid w:val="00665D38"/>
    <w:rsid w:val="00666786"/>
    <w:rsid w:val="006725E9"/>
    <w:rsid w:val="00672ECF"/>
    <w:rsid w:val="00680787"/>
    <w:rsid w:val="00685592"/>
    <w:rsid w:val="00695D76"/>
    <w:rsid w:val="006A081C"/>
    <w:rsid w:val="006A50EA"/>
    <w:rsid w:val="006A5291"/>
    <w:rsid w:val="006A6C61"/>
    <w:rsid w:val="006C24B3"/>
    <w:rsid w:val="006C4FB5"/>
    <w:rsid w:val="006D01B5"/>
    <w:rsid w:val="006D0714"/>
    <w:rsid w:val="006D155E"/>
    <w:rsid w:val="006D5932"/>
    <w:rsid w:val="006E53C3"/>
    <w:rsid w:val="006E6ED6"/>
    <w:rsid w:val="006F1AA6"/>
    <w:rsid w:val="006F3047"/>
    <w:rsid w:val="00701220"/>
    <w:rsid w:val="0070265E"/>
    <w:rsid w:val="007047DC"/>
    <w:rsid w:val="00707A5F"/>
    <w:rsid w:val="00714D10"/>
    <w:rsid w:val="00721D24"/>
    <w:rsid w:val="00723928"/>
    <w:rsid w:val="0072609D"/>
    <w:rsid w:val="00727EFA"/>
    <w:rsid w:val="00731AFD"/>
    <w:rsid w:val="00744632"/>
    <w:rsid w:val="0075409A"/>
    <w:rsid w:val="00761A6D"/>
    <w:rsid w:val="007637E4"/>
    <w:rsid w:val="00772DBE"/>
    <w:rsid w:val="00774985"/>
    <w:rsid w:val="00780F37"/>
    <w:rsid w:val="00785450"/>
    <w:rsid w:val="007A7D9C"/>
    <w:rsid w:val="007B10A5"/>
    <w:rsid w:val="007C57B8"/>
    <w:rsid w:val="007C5EB6"/>
    <w:rsid w:val="007C5F0A"/>
    <w:rsid w:val="007C5FD6"/>
    <w:rsid w:val="007C7D58"/>
    <w:rsid w:val="007D50FA"/>
    <w:rsid w:val="007D567D"/>
    <w:rsid w:val="007E3A15"/>
    <w:rsid w:val="007F015F"/>
    <w:rsid w:val="007F558B"/>
    <w:rsid w:val="008007EE"/>
    <w:rsid w:val="0080791A"/>
    <w:rsid w:val="0081099C"/>
    <w:rsid w:val="00810B8C"/>
    <w:rsid w:val="0081117F"/>
    <w:rsid w:val="00811556"/>
    <w:rsid w:val="008166E4"/>
    <w:rsid w:val="0082048A"/>
    <w:rsid w:val="00825949"/>
    <w:rsid w:val="008261D0"/>
    <w:rsid w:val="008325FD"/>
    <w:rsid w:val="0083320A"/>
    <w:rsid w:val="00846AF8"/>
    <w:rsid w:val="00851FE1"/>
    <w:rsid w:val="0085296C"/>
    <w:rsid w:val="0086034B"/>
    <w:rsid w:val="00865E4F"/>
    <w:rsid w:val="00883426"/>
    <w:rsid w:val="008869FC"/>
    <w:rsid w:val="008A164B"/>
    <w:rsid w:val="008B12EB"/>
    <w:rsid w:val="008B2504"/>
    <w:rsid w:val="008C0EED"/>
    <w:rsid w:val="008C4C0E"/>
    <w:rsid w:val="008D2BC0"/>
    <w:rsid w:val="008D33BF"/>
    <w:rsid w:val="008D5AEA"/>
    <w:rsid w:val="008D6627"/>
    <w:rsid w:val="008F0208"/>
    <w:rsid w:val="00901057"/>
    <w:rsid w:val="009118E0"/>
    <w:rsid w:val="009128EF"/>
    <w:rsid w:val="009153F8"/>
    <w:rsid w:val="00920B86"/>
    <w:rsid w:val="00920F55"/>
    <w:rsid w:val="00921EAB"/>
    <w:rsid w:val="00931AEC"/>
    <w:rsid w:val="00936A6D"/>
    <w:rsid w:val="0094229A"/>
    <w:rsid w:val="00942854"/>
    <w:rsid w:val="00942CA0"/>
    <w:rsid w:val="00944EA0"/>
    <w:rsid w:val="00955D7A"/>
    <w:rsid w:val="00957B8F"/>
    <w:rsid w:val="009602B0"/>
    <w:rsid w:val="00962A95"/>
    <w:rsid w:val="00965BC0"/>
    <w:rsid w:val="009726BD"/>
    <w:rsid w:val="009729F4"/>
    <w:rsid w:val="00972D0E"/>
    <w:rsid w:val="00974191"/>
    <w:rsid w:val="009747A2"/>
    <w:rsid w:val="00977349"/>
    <w:rsid w:val="00982AF6"/>
    <w:rsid w:val="00986B51"/>
    <w:rsid w:val="00992882"/>
    <w:rsid w:val="00992AA6"/>
    <w:rsid w:val="0099599E"/>
    <w:rsid w:val="009A3B1D"/>
    <w:rsid w:val="009A616F"/>
    <w:rsid w:val="009A6B2B"/>
    <w:rsid w:val="009C2DFD"/>
    <w:rsid w:val="009C4B84"/>
    <w:rsid w:val="009C5C30"/>
    <w:rsid w:val="009C6CB9"/>
    <w:rsid w:val="009D268C"/>
    <w:rsid w:val="009D3ABA"/>
    <w:rsid w:val="009D7636"/>
    <w:rsid w:val="009E0DF3"/>
    <w:rsid w:val="009E55AF"/>
    <w:rsid w:val="009E6892"/>
    <w:rsid w:val="009F2EDF"/>
    <w:rsid w:val="009F7645"/>
    <w:rsid w:val="00A06ECF"/>
    <w:rsid w:val="00A2025E"/>
    <w:rsid w:val="00A20C8A"/>
    <w:rsid w:val="00A22CCF"/>
    <w:rsid w:val="00A24E2F"/>
    <w:rsid w:val="00A26B00"/>
    <w:rsid w:val="00A31B8D"/>
    <w:rsid w:val="00A31C56"/>
    <w:rsid w:val="00A31E22"/>
    <w:rsid w:val="00A43A65"/>
    <w:rsid w:val="00A45233"/>
    <w:rsid w:val="00A513DC"/>
    <w:rsid w:val="00A518D9"/>
    <w:rsid w:val="00A80B07"/>
    <w:rsid w:val="00A82B21"/>
    <w:rsid w:val="00A90DD0"/>
    <w:rsid w:val="00A94487"/>
    <w:rsid w:val="00A95503"/>
    <w:rsid w:val="00A97EAE"/>
    <w:rsid w:val="00AC1149"/>
    <w:rsid w:val="00AC17CE"/>
    <w:rsid w:val="00AE01EA"/>
    <w:rsid w:val="00AE46C3"/>
    <w:rsid w:val="00AE6842"/>
    <w:rsid w:val="00AE7023"/>
    <w:rsid w:val="00AF2183"/>
    <w:rsid w:val="00AF3EFB"/>
    <w:rsid w:val="00AF4C0D"/>
    <w:rsid w:val="00AF662A"/>
    <w:rsid w:val="00AF7412"/>
    <w:rsid w:val="00AF7C41"/>
    <w:rsid w:val="00B03F8C"/>
    <w:rsid w:val="00B04187"/>
    <w:rsid w:val="00B10F58"/>
    <w:rsid w:val="00B26F42"/>
    <w:rsid w:val="00B368BC"/>
    <w:rsid w:val="00B41D60"/>
    <w:rsid w:val="00B67E02"/>
    <w:rsid w:val="00B75886"/>
    <w:rsid w:val="00B82027"/>
    <w:rsid w:val="00B83213"/>
    <w:rsid w:val="00B8603F"/>
    <w:rsid w:val="00B90E45"/>
    <w:rsid w:val="00B96F27"/>
    <w:rsid w:val="00B9748D"/>
    <w:rsid w:val="00BA1826"/>
    <w:rsid w:val="00BA5271"/>
    <w:rsid w:val="00BB090D"/>
    <w:rsid w:val="00BB45B3"/>
    <w:rsid w:val="00BB4CE4"/>
    <w:rsid w:val="00BB5737"/>
    <w:rsid w:val="00BB60A2"/>
    <w:rsid w:val="00BC07A6"/>
    <w:rsid w:val="00BC2264"/>
    <w:rsid w:val="00BC39C5"/>
    <w:rsid w:val="00BC6F1C"/>
    <w:rsid w:val="00BC71BD"/>
    <w:rsid w:val="00BC7DA4"/>
    <w:rsid w:val="00BD0A65"/>
    <w:rsid w:val="00BD0CE0"/>
    <w:rsid w:val="00BD3913"/>
    <w:rsid w:val="00BE0086"/>
    <w:rsid w:val="00BE0CAB"/>
    <w:rsid w:val="00BE2188"/>
    <w:rsid w:val="00BF046E"/>
    <w:rsid w:val="00BF2BBA"/>
    <w:rsid w:val="00C0186E"/>
    <w:rsid w:val="00C143D8"/>
    <w:rsid w:val="00C1583E"/>
    <w:rsid w:val="00C24BEB"/>
    <w:rsid w:val="00C30728"/>
    <w:rsid w:val="00C45317"/>
    <w:rsid w:val="00C4621F"/>
    <w:rsid w:val="00C47B42"/>
    <w:rsid w:val="00C654E1"/>
    <w:rsid w:val="00C75681"/>
    <w:rsid w:val="00C76BAA"/>
    <w:rsid w:val="00C85456"/>
    <w:rsid w:val="00C87628"/>
    <w:rsid w:val="00C9134C"/>
    <w:rsid w:val="00C97565"/>
    <w:rsid w:val="00CA5F35"/>
    <w:rsid w:val="00CB0809"/>
    <w:rsid w:val="00CB2486"/>
    <w:rsid w:val="00CB572E"/>
    <w:rsid w:val="00CB5DD5"/>
    <w:rsid w:val="00CC45ED"/>
    <w:rsid w:val="00CD4A28"/>
    <w:rsid w:val="00CE1DC8"/>
    <w:rsid w:val="00CE4387"/>
    <w:rsid w:val="00CE7911"/>
    <w:rsid w:val="00CE7C9D"/>
    <w:rsid w:val="00CF10EC"/>
    <w:rsid w:val="00CF2B37"/>
    <w:rsid w:val="00D1529D"/>
    <w:rsid w:val="00D17047"/>
    <w:rsid w:val="00D2459B"/>
    <w:rsid w:val="00D26960"/>
    <w:rsid w:val="00D32C0C"/>
    <w:rsid w:val="00D37E4F"/>
    <w:rsid w:val="00D43039"/>
    <w:rsid w:val="00D47613"/>
    <w:rsid w:val="00D52204"/>
    <w:rsid w:val="00D52931"/>
    <w:rsid w:val="00D5379A"/>
    <w:rsid w:val="00D566AF"/>
    <w:rsid w:val="00D6449F"/>
    <w:rsid w:val="00D66B44"/>
    <w:rsid w:val="00D7339A"/>
    <w:rsid w:val="00D745EA"/>
    <w:rsid w:val="00D74CE2"/>
    <w:rsid w:val="00D82515"/>
    <w:rsid w:val="00D85B53"/>
    <w:rsid w:val="00D86B2F"/>
    <w:rsid w:val="00D87F17"/>
    <w:rsid w:val="00D9344A"/>
    <w:rsid w:val="00DB0577"/>
    <w:rsid w:val="00DB116F"/>
    <w:rsid w:val="00DB3E3D"/>
    <w:rsid w:val="00DB413B"/>
    <w:rsid w:val="00DB5C3D"/>
    <w:rsid w:val="00DB7D72"/>
    <w:rsid w:val="00DC051D"/>
    <w:rsid w:val="00DC5DCF"/>
    <w:rsid w:val="00DD110D"/>
    <w:rsid w:val="00DD5168"/>
    <w:rsid w:val="00DE7192"/>
    <w:rsid w:val="00DE731C"/>
    <w:rsid w:val="00DF4A63"/>
    <w:rsid w:val="00DF4B10"/>
    <w:rsid w:val="00DF4F0D"/>
    <w:rsid w:val="00E13363"/>
    <w:rsid w:val="00E221DA"/>
    <w:rsid w:val="00E2790D"/>
    <w:rsid w:val="00E303D7"/>
    <w:rsid w:val="00E31947"/>
    <w:rsid w:val="00E33BF7"/>
    <w:rsid w:val="00E34AE7"/>
    <w:rsid w:val="00E427D4"/>
    <w:rsid w:val="00E512E5"/>
    <w:rsid w:val="00E56EC0"/>
    <w:rsid w:val="00E60D66"/>
    <w:rsid w:val="00E71CBB"/>
    <w:rsid w:val="00E7218D"/>
    <w:rsid w:val="00E730E9"/>
    <w:rsid w:val="00E77939"/>
    <w:rsid w:val="00E77AE1"/>
    <w:rsid w:val="00E867AB"/>
    <w:rsid w:val="00E90068"/>
    <w:rsid w:val="00E910A7"/>
    <w:rsid w:val="00EA060A"/>
    <w:rsid w:val="00EA09CE"/>
    <w:rsid w:val="00EA5FA8"/>
    <w:rsid w:val="00EB0EF6"/>
    <w:rsid w:val="00EB1D0D"/>
    <w:rsid w:val="00EB5332"/>
    <w:rsid w:val="00EB688F"/>
    <w:rsid w:val="00EC4462"/>
    <w:rsid w:val="00EE2D17"/>
    <w:rsid w:val="00EE4AD6"/>
    <w:rsid w:val="00EF1513"/>
    <w:rsid w:val="00EF2E15"/>
    <w:rsid w:val="00F06455"/>
    <w:rsid w:val="00F12E28"/>
    <w:rsid w:val="00F17979"/>
    <w:rsid w:val="00F23579"/>
    <w:rsid w:val="00F258C9"/>
    <w:rsid w:val="00F30DE5"/>
    <w:rsid w:val="00F43CBA"/>
    <w:rsid w:val="00F4441D"/>
    <w:rsid w:val="00F45493"/>
    <w:rsid w:val="00F54E07"/>
    <w:rsid w:val="00F70FDB"/>
    <w:rsid w:val="00F72D91"/>
    <w:rsid w:val="00F7383B"/>
    <w:rsid w:val="00F76A5E"/>
    <w:rsid w:val="00F86C2F"/>
    <w:rsid w:val="00F87119"/>
    <w:rsid w:val="00F90878"/>
    <w:rsid w:val="00F93080"/>
    <w:rsid w:val="00F952E5"/>
    <w:rsid w:val="00F96035"/>
    <w:rsid w:val="00FA1162"/>
    <w:rsid w:val="00FB2CF2"/>
    <w:rsid w:val="00FD1B0E"/>
    <w:rsid w:val="00FE3388"/>
    <w:rsid w:val="00FE3BBF"/>
    <w:rsid w:val="00FE50B1"/>
    <w:rsid w:val="00FE5D7E"/>
    <w:rsid w:val="07D3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semiHidden/>
    <w:unhideWhenUsed/>
    <w:qFormat/>
    <w:uiPriority w:val="99"/>
    <w:pPr>
      <w:jc w:val="left"/>
    </w:pPr>
  </w:style>
  <w:style w:type="paragraph" w:styleId="4">
    <w:name w:val="footer"/>
    <w:basedOn w:val="1"/>
    <w:link w:val="12"/>
    <w:autoRedefine/>
    <w:unhideWhenUsed/>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3"/>
    <w:next w:val="3"/>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标题 1 字符"/>
    <w:basedOn w:val="8"/>
    <w:link w:val="2"/>
    <w:autoRedefine/>
    <w:qFormat/>
    <w:uiPriority w:val="9"/>
    <w:rPr>
      <w:b/>
      <w:bCs/>
      <w:kern w:val="44"/>
      <w:sz w:val="44"/>
      <w:szCs w:val="44"/>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basedOn w:val="8"/>
    <w:link w:val="3"/>
    <w:autoRedefine/>
    <w:semiHidden/>
    <w:qFormat/>
    <w:uiPriority w:val="99"/>
  </w:style>
  <w:style w:type="character" w:customStyle="1" w:styleId="14">
    <w:name w:val="批注主题 字符"/>
    <w:basedOn w:val="13"/>
    <w:link w:val="6"/>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625</Words>
  <Characters>3567</Characters>
  <Lines>29</Lines>
  <Paragraphs>8</Paragraphs>
  <TotalTime>0</TotalTime>
  <ScaleCrop>false</ScaleCrop>
  <LinksUpToDate>false</LinksUpToDate>
  <CharactersWithSpaces>4184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2024-01-11T01:40:00Z</dcterms:created>
  <dc:creator>鑫 欧阳</dc:creator>
  <cp:lastModifiedBy>I。</cp:lastModifiedBy>
  <dcterms:modified xsi:type="dcterms:W3CDTF">2024-03-04T00:52:33Z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E4B5B6BBADCB4A348B4C3A5DC08801A0_12</vt:lpwstr>
  </property>
</Properties>
</file>