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4A" w:rsidRPr="001069E4" w:rsidRDefault="00BC1320" w:rsidP="001069E4">
      <w:pPr>
        <w:jc w:val="center"/>
        <w:rPr>
          <w:rFonts w:ascii="宋体" w:eastAsia="宋体" w:hAnsi="宋体"/>
          <w:sz w:val="24"/>
          <w:szCs w:val="24"/>
        </w:rPr>
      </w:pPr>
      <w:r w:rsidRPr="001069E4">
        <w:rPr>
          <w:rFonts w:ascii="宋体" w:eastAsia="宋体" w:hAnsi="宋体" w:hint="eastAsia"/>
          <w:sz w:val="24"/>
          <w:szCs w:val="24"/>
        </w:rPr>
        <w:t>急诊接口改造</w:t>
      </w:r>
      <w:r w:rsidR="00BD7351" w:rsidRPr="001069E4">
        <w:rPr>
          <w:rFonts w:ascii="宋体" w:eastAsia="宋体" w:hAnsi="宋体" w:hint="eastAsia"/>
          <w:sz w:val="24"/>
          <w:szCs w:val="24"/>
        </w:rPr>
        <w:t>，新增两个医疗类别：</w:t>
      </w:r>
      <w:r w:rsidR="00BD7351" w:rsidRPr="001069E4">
        <w:rPr>
          <w:rFonts w:ascii="宋体" w:eastAsia="宋体" w:hAnsi="宋体"/>
          <w:sz w:val="24"/>
          <w:szCs w:val="24"/>
        </w:rPr>
        <w:t>13-急诊、24-急诊转住院</w:t>
      </w:r>
      <w:r w:rsidR="00BD7351" w:rsidRPr="001069E4">
        <w:rPr>
          <w:rFonts w:ascii="宋体" w:eastAsia="宋体" w:hAnsi="宋体" w:hint="eastAsia"/>
          <w:sz w:val="24"/>
          <w:szCs w:val="24"/>
        </w:rPr>
        <w:t>。</w:t>
      </w:r>
    </w:p>
    <w:p w:rsidR="00AE6753" w:rsidRPr="00BD7351" w:rsidRDefault="00BD7351" w:rsidP="008D6484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BD7351">
        <w:rPr>
          <w:rFonts w:ascii="宋体" w:eastAsia="宋体" w:hAnsi="宋体" w:hint="eastAsia"/>
          <w:szCs w:val="21"/>
        </w:rPr>
        <w:t>急诊未留观、未住院的，按照原来的门诊政策报销，接口中按此方法进行传参：</w:t>
      </w:r>
      <w:r w:rsidR="00AE6753" w:rsidRPr="001069E4">
        <w:rPr>
          <w:rFonts w:ascii="宋体" w:eastAsia="宋体" w:hAnsi="宋体" w:hint="eastAsia"/>
          <w:color w:val="FF0000"/>
          <w:szCs w:val="21"/>
        </w:rPr>
        <w:t>2</w:t>
      </w:r>
      <w:r w:rsidR="00AE6753" w:rsidRPr="001069E4">
        <w:rPr>
          <w:rFonts w:ascii="宋体" w:eastAsia="宋体" w:hAnsi="宋体"/>
          <w:color w:val="FF0000"/>
          <w:szCs w:val="21"/>
        </w:rPr>
        <w:t>203A</w:t>
      </w:r>
      <w:r w:rsidR="00AE6753" w:rsidRPr="00BD7351">
        <w:rPr>
          <w:rFonts w:ascii="宋体" w:eastAsia="宋体" w:hAnsi="宋体" w:hint="eastAsia"/>
          <w:szCs w:val="21"/>
        </w:rPr>
        <w:t>接口</w:t>
      </w:r>
      <w:r w:rsidR="001069E4" w:rsidRPr="00760CE4">
        <w:rPr>
          <w:rFonts w:ascii="宋体" w:eastAsia="宋体" w:hAnsi="宋体"/>
          <w:color w:val="FF0000"/>
          <w:szCs w:val="21"/>
        </w:rPr>
        <w:t>mdtrtinfo</w:t>
      </w:r>
      <w:r w:rsidR="001069E4">
        <w:rPr>
          <w:rFonts w:ascii="宋体" w:eastAsia="宋体" w:hAnsi="宋体" w:hint="eastAsia"/>
          <w:szCs w:val="21"/>
        </w:rPr>
        <w:t>节点中</w:t>
      </w:r>
      <w:r w:rsidR="00AE6753" w:rsidRPr="001069E4">
        <w:rPr>
          <w:rFonts w:ascii="宋体" w:eastAsia="宋体" w:hAnsi="宋体" w:hint="eastAsia"/>
          <w:color w:val="FF0000"/>
          <w:szCs w:val="21"/>
        </w:rPr>
        <w:t>m</w:t>
      </w:r>
      <w:r w:rsidR="00AE6753" w:rsidRPr="001069E4">
        <w:rPr>
          <w:rFonts w:ascii="宋体" w:eastAsia="宋体" w:hAnsi="宋体"/>
          <w:color w:val="FF0000"/>
          <w:szCs w:val="21"/>
        </w:rPr>
        <w:t>ed_type</w:t>
      </w:r>
      <w:r w:rsidR="00AE6753" w:rsidRPr="00BD7351">
        <w:rPr>
          <w:rFonts w:ascii="宋体" w:eastAsia="宋体" w:hAnsi="宋体" w:hint="eastAsia"/>
          <w:szCs w:val="21"/>
        </w:rPr>
        <w:t>传</w:t>
      </w:r>
      <w:r w:rsidR="00AE6753" w:rsidRPr="001069E4">
        <w:rPr>
          <w:rFonts w:ascii="宋体" w:eastAsia="宋体" w:hAnsi="宋体" w:hint="eastAsia"/>
          <w:color w:val="FF0000"/>
          <w:szCs w:val="21"/>
        </w:rPr>
        <w:t>1</w:t>
      </w:r>
      <w:r w:rsidRPr="001069E4">
        <w:rPr>
          <w:rFonts w:ascii="宋体" w:eastAsia="宋体" w:hAnsi="宋体"/>
          <w:color w:val="FF0000"/>
          <w:szCs w:val="21"/>
        </w:rPr>
        <w:t>3</w:t>
      </w:r>
      <w:r w:rsidR="00AE6753" w:rsidRPr="00BD7351">
        <w:rPr>
          <w:rFonts w:ascii="宋体" w:eastAsia="宋体" w:hAnsi="宋体" w:hint="eastAsia"/>
          <w:szCs w:val="21"/>
        </w:rPr>
        <w:t>，</w:t>
      </w:r>
      <w:r w:rsidR="00AE6753" w:rsidRPr="001069E4">
        <w:rPr>
          <w:rFonts w:ascii="宋体" w:eastAsia="宋体" w:hAnsi="宋体" w:hint="eastAsia"/>
          <w:color w:val="FF0000"/>
          <w:szCs w:val="21"/>
        </w:rPr>
        <w:t>m</w:t>
      </w:r>
      <w:r w:rsidR="00AE6753" w:rsidRPr="001069E4">
        <w:rPr>
          <w:rFonts w:ascii="宋体" w:eastAsia="宋体" w:hAnsi="宋体"/>
          <w:color w:val="FF0000"/>
          <w:szCs w:val="21"/>
        </w:rPr>
        <w:t>ain_cond_dscr</w:t>
      </w:r>
      <w:r w:rsidR="00AE6753" w:rsidRPr="00BD7351">
        <w:rPr>
          <w:rFonts w:ascii="宋体" w:eastAsia="宋体" w:hAnsi="宋体" w:hint="eastAsia"/>
          <w:szCs w:val="21"/>
        </w:rPr>
        <w:t>中不包含“</w:t>
      </w:r>
      <w:r w:rsidR="00AE6753" w:rsidRPr="001069E4">
        <w:rPr>
          <w:rFonts w:ascii="宋体" w:eastAsia="宋体" w:hAnsi="宋体" w:hint="eastAsia"/>
          <w:color w:val="FF0000"/>
          <w:szCs w:val="21"/>
        </w:rPr>
        <w:t>急诊留观</w:t>
      </w:r>
      <w:r w:rsidR="00AE6753" w:rsidRPr="00BD7351">
        <w:rPr>
          <w:rFonts w:ascii="宋体" w:eastAsia="宋体" w:hAnsi="宋体" w:hint="eastAsia"/>
          <w:szCs w:val="21"/>
        </w:rPr>
        <w:t>”字符串。</w:t>
      </w:r>
    </w:p>
    <w:p w:rsidR="00BC1320" w:rsidRPr="00BD7351" w:rsidRDefault="00BC1320" w:rsidP="008D6484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BD7351">
        <w:rPr>
          <w:rFonts w:ascii="宋体" w:eastAsia="宋体" w:hAnsi="宋体" w:hint="eastAsia"/>
          <w:szCs w:val="21"/>
        </w:rPr>
        <w:t>急诊</w:t>
      </w:r>
      <w:proofErr w:type="gramStart"/>
      <w:r w:rsidRPr="00BD7351">
        <w:rPr>
          <w:rFonts w:ascii="宋体" w:eastAsia="宋体" w:hAnsi="宋体" w:hint="eastAsia"/>
          <w:szCs w:val="21"/>
        </w:rPr>
        <w:t>留观未办理</w:t>
      </w:r>
      <w:proofErr w:type="gramEnd"/>
      <w:r w:rsidRPr="00BD7351">
        <w:rPr>
          <w:rFonts w:ascii="宋体" w:eastAsia="宋体" w:hAnsi="宋体" w:hint="eastAsia"/>
          <w:szCs w:val="21"/>
        </w:rPr>
        <w:t>住院（</w:t>
      </w:r>
      <w:r w:rsidRPr="001069E4">
        <w:rPr>
          <w:rFonts w:ascii="宋体" w:eastAsia="宋体" w:hAnsi="宋体" w:hint="eastAsia"/>
          <w:color w:val="FF0000"/>
          <w:szCs w:val="21"/>
        </w:rPr>
        <w:t>通过下无费医嘱来判断是否留观</w:t>
      </w:r>
      <w:r w:rsidRPr="00BD7351">
        <w:rPr>
          <w:rFonts w:ascii="宋体" w:eastAsia="宋体" w:hAnsi="宋体" w:hint="eastAsia"/>
          <w:szCs w:val="21"/>
        </w:rPr>
        <w:t>），急诊留</w:t>
      </w:r>
      <w:proofErr w:type="gramStart"/>
      <w:r w:rsidRPr="00BD7351">
        <w:rPr>
          <w:rFonts w:ascii="宋体" w:eastAsia="宋体" w:hAnsi="宋体" w:hint="eastAsia"/>
          <w:szCs w:val="21"/>
        </w:rPr>
        <w:t>观费用</w:t>
      </w:r>
      <w:proofErr w:type="gramEnd"/>
      <w:r w:rsidRPr="00BD7351">
        <w:rPr>
          <w:rFonts w:ascii="宋体" w:eastAsia="宋体" w:hAnsi="宋体" w:hint="eastAsia"/>
          <w:szCs w:val="21"/>
        </w:rPr>
        <w:t>按照住院报销。</w:t>
      </w:r>
      <w:r w:rsidR="00AE6753" w:rsidRPr="00BD7351">
        <w:rPr>
          <w:rFonts w:ascii="宋体" w:eastAsia="宋体" w:hAnsi="宋体" w:hint="eastAsia"/>
          <w:szCs w:val="21"/>
        </w:rPr>
        <w:t>如果下无费医嘱之前产生了费用结算，需要取消结算，按照急诊留观重新结算。</w:t>
      </w:r>
    </w:p>
    <w:p w:rsidR="008D6484" w:rsidRPr="008D6484" w:rsidRDefault="00AE6753" w:rsidP="008D6484">
      <w:pPr>
        <w:pStyle w:val="a7"/>
        <w:numPr>
          <w:ilvl w:val="1"/>
          <w:numId w:val="4"/>
        </w:numPr>
        <w:ind w:firstLineChars="0"/>
        <w:rPr>
          <w:rFonts w:ascii="宋体" w:eastAsia="宋体" w:hAnsi="宋体" w:hint="eastAsia"/>
          <w:szCs w:val="21"/>
        </w:rPr>
      </w:pPr>
      <w:r w:rsidRPr="001069E4">
        <w:rPr>
          <w:rFonts w:ascii="宋体" w:eastAsia="宋体" w:hAnsi="宋体" w:hint="eastAsia"/>
          <w:color w:val="FF0000"/>
          <w:szCs w:val="21"/>
        </w:rPr>
        <w:t>2</w:t>
      </w:r>
      <w:r w:rsidRPr="001069E4">
        <w:rPr>
          <w:rFonts w:ascii="宋体" w:eastAsia="宋体" w:hAnsi="宋体"/>
          <w:color w:val="FF0000"/>
          <w:szCs w:val="21"/>
        </w:rPr>
        <w:t>203A</w:t>
      </w:r>
      <w:r w:rsidRPr="00BD7351">
        <w:rPr>
          <w:rFonts w:ascii="宋体" w:eastAsia="宋体" w:hAnsi="宋体" w:hint="eastAsia"/>
          <w:szCs w:val="21"/>
        </w:rPr>
        <w:t>接口</w:t>
      </w:r>
      <w:r w:rsidR="001069E4" w:rsidRPr="00760CE4">
        <w:rPr>
          <w:rFonts w:ascii="宋体" w:eastAsia="宋体" w:hAnsi="宋体"/>
          <w:color w:val="FF0000"/>
          <w:szCs w:val="21"/>
        </w:rPr>
        <w:t>mdtrtinfo</w:t>
      </w:r>
      <w:r w:rsidR="001069E4">
        <w:rPr>
          <w:rFonts w:ascii="宋体" w:eastAsia="宋体" w:hAnsi="宋体" w:hint="eastAsia"/>
          <w:szCs w:val="21"/>
        </w:rPr>
        <w:t>节点中</w:t>
      </w:r>
      <w:r w:rsidRPr="001069E4">
        <w:rPr>
          <w:rFonts w:ascii="宋体" w:eastAsia="宋体" w:hAnsi="宋体" w:hint="eastAsia"/>
          <w:color w:val="FF0000"/>
          <w:szCs w:val="21"/>
        </w:rPr>
        <w:t>m</w:t>
      </w:r>
      <w:r w:rsidRPr="001069E4">
        <w:rPr>
          <w:rFonts w:ascii="宋体" w:eastAsia="宋体" w:hAnsi="宋体"/>
          <w:color w:val="FF0000"/>
          <w:szCs w:val="21"/>
        </w:rPr>
        <w:t>ed_type</w:t>
      </w:r>
      <w:r w:rsidRPr="00BD7351">
        <w:rPr>
          <w:rFonts w:ascii="宋体" w:eastAsia="宋体" w:hAnsi="宋体" w:hint="eastAsia"/>
          <w:szCs w:val="21"/>
        </w:rPr>
        <w:t>传</w:t>
      </w:r>
      <w:r w:rsidRPr="001069E4">
        <w:rPr>
          <w:rFonts w:ascii="宋体" w:eastAsia="宋体" w:hAnsi="宋体" w:hint="eastAsia"/>
          <w:color w:val="FF0000"/>
          <w:szCs w:val="21"/>
        </w:rPr>
        <w:t>1</w:t>
      </w:r>
      <w:r w:rsidRPr="001069E4">
        <w:rPr>
          <w:rFonts w:ascii="宋体" w:eastAsia="宋体" w:hAnsi="宋体"/>
          <w:color w:val="FF0000"/>
          <w:szCs w:val="21"/>
        </w:rPr>
        <w:t>3</w:t>
      </w:r>
      <w:r w:rsidRPr="00BD7351">
        <w:rPr>
          <w:rFonts w:ascii="宋体" w:eastAsia="宋体" w:hAnsi="宋体" w:hint="eastAsia"/>
          <w:szCs w:val="21"/>
        </w:rPr>
        <w:t>，</w:t>
      </w:r>
      <w:r w:rsidRPr="001069E4">
        <w:rPr>
          <w:rFonts w:ascii="宋体" w:eastAsia="宋体" w:hAnsi="宋体" w:hint="eastAsia"/>
          <w:color w:val="FF0000"/>
          <w:szCs w:val="21"/>
        </w:rPr>
        <w:t>m</w:t>
      </w:r>
      <w:r w:rsidRPr="001069E4">
        <w:rPr>
          <w:rFonts w:ascii="宋体" w:eastAsia="宋体" w:hAnsi="宋体"/>
          <w:color w:val="FF0000"/>
          <w:szCs w:val="21"/>
        </w:rPr>
        <w:t>ain_cond_dscr</w:t>
      </w:r>
      <w:r w:rsidRPr="00BD7351">
        <w:rPr>
          <w:rFonts w:ascii="宋体" w:eastAsia="宋体" w:hAnsi="宋体" w:hint="eastAsia"/>
          <w:szCs w:val="21"/>
        </w:rPr>
        <w:t>中包含“</w:t>
      </w:r>
      <w:r w:rsidRPr="001069E4">
        <w:rPr>
          <w:rFonts w:ascii="宋体" w:eastAsia="宋体" w:hAnsi="宋体" w:hint="eastAsia"/>
          <w:color w:val="FF0000"/>
          <w:szCs w:val="21"/>
        </w:rPr>
        <w:t>急诊留观</w:t>
      </w:r>
      <w:r w:rsidRPr="00BD7351">
        <w:rPr>
          <w:rFonts w:ascii="宋体" w:eastAsia="宋体" w:hAnsi="宋体" w:hint="eastAsia"/>
          <w:szCs w:val="21"/>
        </w:rPr>
        <w:t>”字符串。</w:t>
      </w:r>
    </w:p>
    <w:p w:rsidR="00526FE9" w:rsidRDefault="00526FE9" w:rsidP="008D6484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8D6484">
        <w:rPr>
          <w:rFonts w:ascii="宋体" w:eastAsia="宋体" w:hAnsi="宋体" w:hint="eastAsia"/>
          <w:szCs w:val="21"/>
        </w:rPr>
        <w:t>急诊转住院办理入院登记时</w:t>
      </w:r>
      <w:r w:rsidRPr="008D6484">
        <w:rPr>
          <w:rFonts w:ascii="宋体" w:eastAsia="宋体" w:hAnsi="宋体" w:hint="eastAsia"/>
          <w:color w:val="FF0000"/>
          <w:szCs w:val="21"/>
        </w:rPr>
        <w:t>2</w:t>
      </w:r>
      <w:r w:rsidRPr="008D6484">
        <w:rPr>
          <w:rFonts w:ascii="宋体" w:eastAsia="宋体" w:hAnsi="宋体"/>
          <w:color w:val="FF0000"/>
          <w:szCs w:val="21"/>
        </w:rPr>
        <w:t>401</w:t>
      </w:r>
      <w:r w:rsidRPr="008D6484">
        <w:rPr>
          <w:rFonts w:ascii="宋体" w:eastAsia="宋体" w:hAnsi="宋体" w:hint="eastAsia"/>
          <w:szCs w:val="21"/>
        </w:rPr>
        <w:t>接口</w:t>
      </w:r>
      <w:r w:rsidR="001069E4" w:rsidRPr="008D6484">
        <w:rPr>
          <w:rFonts w:ascii="宋体" w:eastAsia="宋体" w:hAnsi="宋体"/>
          <w:color w:val="FF0000"/>
          <w:szCs w:val="21"/>
        </w:rPr>
        <w:t>mdtrtinfo</w:t>
      </w:r>
      <w:r w:rsidR="001069E4" w:rsidRPr="008D6484">
        <w:rPr>
          <w:rFonts w:ascii="宋体" w:eastAsia="宋体" w:hAnsi="宋体" w:hint="eastAsia"/>
          <w:szCs w:val="21"/>
        </w:rPr>
        <w:t>节点中</w:t>
      </w:r>
      <w:r w:rsidRPr="008D6484">
        <w:rPr>
          <w:rFonts w:ascii="宋体" w:eastAsia="宋体" w:hAnsi="宋体" w:hint="eastAsia"/>
          <w:color w:val="FF0000"/>
          <w:szCs w:val="21"/>
        </w:rPr>
        <w:t>m</w:t>
      </w:r>
      <w:r w:rsidRPr="008D6484">
        <w:rPr>
          <w:rFonts w:ascii="宋体" w:eastAsia="宋体" w:hAnsi="宋体"/>
          <w:color w:val="FF0000"/>
          <w:szCs w:val="21"/>
        </w:rPr>
        <w:t>ed_type</w:t>
      </w:r>
      <w:r w:rsidRPr="008D6484">
        <w:rPr>
          <w:rFonts w:ascii="宋体" w:eastAsia="宋体" w:hAnsi="宋体" w:hint="eastAsia"/>
          <w:szCs w:val="21"/>
        </w:rPr>
        <w:t>传</w:t>
      </w:r>
      <w:r w:rsidRPr="008D6484">
        <w:rPr>
          <w:rFonts w:ascii="宋体" w:eastAsia="宋体" w:hAnsi="宋体" w:hint="eastAsia"/>
          <w:color w:val="FF0000"/>
          <w:szCs w:val="21"/>
        </w:rPr>
        <w:t>2</w:t>
      </w:r>
      <w:r w:rsidR="00BD7351" w:rsidRPr="008D6484">
        <w:rPr>
          <w:rFonts w:ascii="宋体" w:eastAsia="宋体" w:hAnsi="宋体"/>
          <w:color w:val="FF0000"/>
          <w:szCs w:val="21"/>
        </w:rPr>
        <w:t>4</w:t>
      </w:r>
      <w:r w:rsidRPr="008D6484">
        <w:rPr>
          <w:rFonts w:ascii="宋体" w:eastAsia="宋体" w:hAnsi="宋体" w:hint="eastAsia"/>
          <w:szCs w:val="21"/>
        </w:rPr>
        <w:t>。通过急诊开住院证来判断</w:t>
      </w:r>
      <w:r w:rsidR="00547100">
        <w:rPr>
          <w:rFonts w:ascii="宋体" w:eastAsia="宋体" w:hAnsi="宋体" w:hint="eastAsia"/>
          <w:szCs w:val="21"/>
        </w:rPr>
        <w:t>，即病人入院登记界面申请列表中申请科室中是否包含“</w:t>
      </w:r>
      <w:r w:rsidR="00547100" w:rsidRPr="00547100">
        <w:rPr>
          <w:rFonts w:ascii="宋体" w:eastAsia="宋体" w:hAnsi="宋体" w:hint="eastAsia"/>
          <w:color w:val="FF0000"/>
          <w:szCs w:val="21"/>
        </w:rPr>
        <w:t>急诊</w:t>
      </w:r>
      <w:r w:rsidR="00547100">
        <w:rPr>
          <w:rFonts w:ascii="宋体" w:eastAsia="宋体" w:hAnsi="宋体" w:hint="eastAsia"/>
          <w:szCs w:val="21"/>
        </w:rPr>
        <w:t>”来判断</w:t>
      </w:r>
      <w:r w:rsidR="00E90B3C">
        <w:rPr>
          <w:rFonts w:ascii="宋体" w:eastAsia="宋体" w:hAnsi="宋体" w:hint="eastAsia"/>
          <w:szCs w:val="21"/>
        </w:rPr>
        <w:t>，该部分信息存于</w:t>
      </w:r>
      <w:r w:rsidR="00E90B3C" w:rsidRPr="00E90B3C">
        <w:rPr>
          <w:rFonts w:ascii="宋体" w:eastAsia="宋体" w:hAnsi="宋体" w:cs="Courier New"/>
          <w:kern w:val="0"/>
          <w:sz w:val="20"/>
          <w:szCs w:val="20"/>
          <w:highlight w:val="white"/>
        </w:rPr>
        <w:t>VW_YS_BRZYSQ</w:t>
      </w:r>
      <w:r w:rsidR="00E90B3C" w:rsidRPr="00E90B3C">
        <w:rPr>
          <w:rFonts w:ascii="宋体" w:eastAsia="宋体" w:hAnsi="宋体" w:cs="Courier New"/>
          <w:kern w:val="0"/>
          <w:sz w:val="20"/>
          <w:szCs w:val="20"/>
        </w:rPr>
        <w:t xml:space="preserve"> </w:t>
      </w:r>
      <w:r w:rsidR="00E90B3C">
        <w:rPr>
          <w:rFonts w:ascii="宋体" w:eastAsia="宋体" w:hAnsi="宋体" w:cs="Courier New" w:hint="eastAsia"/>
          <w:kern w:val="0"/>
          <w:sz w:val="20"/>
          <w:szCs w:val="20"/>
          <w:highlight w:val="white"/>
        </w:rPr>
        <w:t>视图的SQKSMC中</w:t>
      </w:r>
      <w:r w:rsidR="00547100">
        <w:rPr>
          <w:rFonts w:ascii="宋体" w:eastAsia="宋体" w:hAnsi="宋体" w:hint="eastAsia"/>
          <w:szCs w:val="21"/>
        </w:rPr>
        <w:t>（见下图）</w:t>
      </w:r>
      <w:r w:rsidRPr="008D6484">
        <w:rPr>
          <w:rFonts w:ascii="宋体" w:eastAsia="宋体" w:hAnsi="宋体" w:hint="eastAsia"/>
          <w:szCs w:val="21"/>
        </w:rPr>
        <w:t>。</w:t>
      </w:r>
      <w:r w:rsidR="001069E4" w:rsidRPr="008D6484">
        <w:rPr>
          <w:rFonts w:ascii="宋体" w:eastAsia="宋体" w:hAnsi="宋体" w:hint="eastAsia"/>
          <w:szCs w:val="21"/>
        </w:rPr>
        <w:t>（</w:t>
      </w:r>
      <w:r w:rsidR="001069E4" w:rsidRPr="008D6484">
        <w:rPr>
          <w:rFonts w:ascii="宋体" w:eastAsia="宋体" w:hAnsi="宋体" w:hint="eastAsia"/>
          <w:color w:val="FF0000"/>
          <w:szCs w:val="21"/>
        </w:rPr>
        <w:t>1</w:t>
      </w:r>
      <w:r w:rsidR="001069E4" w:rsidRPr="008D6484">
        <w:rPr>
          <w:rFonts w:ascii="宋体" w:eastAsia="宋体" w:hAnsi="宋体"/>
          <w:color w:val="FF0000"/>
          <w:szCs w:val="21"/>
        </w:rPr>
        <w:t>-3</w:t>
      </w:r>
      <w:r w:rsidR="001069E4" w:rsidRPr="008D6484">
        <w:rPr>
          <w:rFonts w:ascii="宋体" w:eastAsia="宋体" w:hAnsi="宋体" w:hint="eastAsia"/>
          <w:color w:val="FF0000"/>
          <w:szCs w:val="21"/>
        </w:rPr>
        <w:t>点可参考附件</w:t>
      </w:r>
      <w:proofErr w:type="gramStart"/>
      <w:r w:rsidR="001069E4" w:rsidRPr="008D6484">
        <w:rPr>
          <w:rFonts w:ascii="宋体" w:eastAsia="宋体" w:hAnsi="宋体" w:hint="eastAsia"/>
          <w:color w:val="FF0000"/>
          <w:szCs w:val="21"/>
        </w:rPr>
        <w:t>医</w:t>
      </w:r>
      <w:proofErr w:type="gramEnd"/>
      <w:r w:rsidR="001069E4" w:rsidRPr="008D6484">
        <w:rPr>
          <w:rFonts w:ascii="宋体" w:eastAsia="宋体" w:hAnsi="宋体" w:hint="eastAsia"/>
          <w:color w:val="FF0000"/>
          <w:szCs w:val="21"/>
        </w:rPr>
        <w:t>保接口文件中</w:t>
      </w:r>
      <w:r w:rsidR="001069E4" w:rsidRPr="008D6484">
        <w:rPr>
          <w:rFonts w:ascii="宋体" w:eastAsia="宋体" w:hAnsi="宋体"/>
          <w:color w:val="FF0000"/>
          <w:szCs w:val="21"/>
        </w:rPr>
        <w:t>6.13. 保定医保急诊政策接口传参说明</w:t>
      </w:r>
      <w:r w:rsidR="001069E4" w:rsidRPr="008D6484">
        <w:rPr>
          <w:rFonts w:ascii="宋体" w:eastAsia="宋体" w:hAnsi="宋体" w:hint="eastAsia"/>
          <w:szCs w:val="21"/>
        </w:rPr>
        <w:t>）</w:t>
      </w:r>
      <w:bookmarkStart w:id="0" w:name="_GoBack"/>
      <w:bookmarkEnd w:id="0"/>
    </w:p>
    <w:p w:rsidR="00547100" w:rsidRDefault="00E90B3C" w:rsidP="00547100">
      <w:pPr>
        <w:pStyle w:val="a7"/>
        <w:ind w:left="420" w:firstLineChars="0" w:firstLine="0"/>
        <w:jc w:val="center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 wp14:anchorId="1F212763" wp14:editId="2ADB222E">
            <wp:extent cx="5274310" cy="25311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00" w:rsidRPr="008D6484" w:rsidRDefault="00547100" w:rsidP="00547100">
      <w:pPr>
        <w:pStyle w:val="a7"/>
        <w:ind w:left="420" w:firstLineChars="0" w:firstLine="0"/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病人入院登记-申请列表</w:t>
      </w:r>
    </w:p>
    <w:p w:rsidR="00AE6753" w:rsidRPr="008D6484" w:rsidRDefault="00FF47C1" w:rsidP="008D6484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8D6484">
        <w:rPr>
          <w:rFonts w:ascii="宋体" w:eastAsia="宋体" w:hAnsi="宋体" w:hint="eastAsia"/>
          <w:szCs w:val="21"/>
        </w:rPr>
        <w:t>急诊</w:t>
      </w:r>
      <w:proofErr w:type="gramStart"/>
      <w:r w:rsidRPr="008D6484">
        <w:rPr>
          <w:rFonts w:ascii="宋体" w:eastAsia="宋体" w:hAnsi="宋体" w:hint="eastAsia"/>
          <w:szCs w:val="21"/>
        </w:rPr>
        <w:t>医</w:t>
      </w:r>
      <w:proofErr w:type="gramEnd"/>
      <w:r w:rsidRPr="008D6484">
        <w:rPr>
          <w:rFonts w:ascii="宋体" w:eastAsia="宋体" w:hAnsi="宋体" w:hint="eastAsia"/>
          <w:szCs w:val="21"/>
        </w:rPr>
        <w:t>保挂号和急诊</w:t>
      </w:r>
      <w:proofErr w:type="gramStart"/>
      <w:r w:rsidRPr="008D6484">
        <w:rPr>
          <w:rFonts w:ascii="宋体" w:eastAsia="宋体" w:hAnsi="宋体" w:hint="eastAsia"/>
          <w:szCs w:val="21"/>
        </w:rPr>
        <w:t>医</w:t>
      </w:r>
      <w:proofErr w:type="gramEnd"/>
      <w:r w:rsidRPr="008D6484">
        <w:rPr>
          <w:rFonts w:ascii="宋体" w:eastAsia="宋体" w:hAnsi="宋体" w:hint="eastAsia"/>
          <w:szCs w:val="21"/>
        </w:rPr>
        <w:t>保结算的医疗类别自动对应成本次改造所增加的急诊医疗类别（代码值1</w:t>
      </w:r>
      <w:r w:rsidRPr="008D6484">
        <w:rPr>
          <w:rFonts w:ascii="宋体" w:eastAsia="宋体" w:hAnsi="宋体"/>
          <w:szCs w:val="21"/>
        </w:rPr>
        <w:t>3</w:t>
      </w:r>
      <w:r w:rsidR="00BD7351" w:rsidRPr="008D6484">
        <w:rPr>
          <w:rFonts w:ascii="宋体" w:eastAsia="宋体" w:hAnsi="宋体" w:hint="eastAsia"/>
          <w:szCs w:val="21"/>
        </w:rPr>
        <w:t>）（见下图）。</w:t>
      </w:r>
    </w:p>
    <w:p w:rsidR="00BD7351" w:rsidRDefault="00BD7351" w:rsidP="00FF47C1">
      <w:pPr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 wp14:anchorId="17DE41F6" wp14:editId="17B47EE3">
            <wp:extent cx="5274310" cy="28625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351" w:rsidRDefault="00BD7351" w:rsidP="00BD7351">
      <w:pPr>
        <w:jc w:val="center"/>
        <w:rPr>
          <w:rFonts w:ascii="宋体" w:eastAsia="宋体" w:hAnsi="宋体"/>
          <w:sz w:val="18"/>
          <w:szCs w:val="18"/>
        </w:rPr>
      </w:pPr>
      <w:r w:rsidRPr="001069E4">
        <w:rPr>
          <w:rFonts w:ascii="宋体" w:eastAsia="宋体" w:hAnsi="宋体" w:hint="eastAsia"/>
          <w:sz w:val="18"/>
          <w:szCs w:val="18"/>
        </w:rPr>
        <w:t>急诊挂号</w:t>
      </w:r>
    </w:p>
    <w:p w:rsidR="001069E4" w:rsidRDefault="001069E4" w:rsidP="00BD7351">
      <w:pPr>
        <w:jc w:val="center"/>
        <w:rPr>
          <w:rFonts w:ascii="宋体" w:eastAsia="宋体" w:hAnsi="宋体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3BA0264" wp14:editId="4485FBE3">
            <wp:extent cx="5274310" cy="28505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9E4" w:rsidRPr="001069E4" w:rsidRDefault="001069E4" w:rsidP="00BD7351">
      <w:pPr>
        <w:jc w:val="center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费用结算</w:t>
      </w:r>
    </w:p>
    <w:sectPr w:rsidR="001069E4" w:rsidRPr="0010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D8" w:rsidRDefault="00DF7FD8" w:rsidP="00BC1320">
      <w:r>
        <w:separator/>
      </w:r>
    </w:p>
  </w:endnote>
  <w:endnote w:type="continuationSeparator" w:id="0">
    <w:p w:rsidR="00DF7FD8" w:rsidRDefault="00DF7FD8" w:rsidP="00BC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D8" w:rsidRDefault="00DF7FD8" w:rsidP="00BC1320">
      <w:r>
        <w:separator/>
      </w:r>
    </w:p>
  </w:footnote>
  <w:footnote w:type="continuationSeparator" w:id="0">
    <w:p w:rsidR="00DF7FD8" w:rsidRDefault="00DF7FD8" w:rsidP="00BC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C4E"/>
    <w:multiLevelType w:val="hybridMultilevel"/>
    <w:tmpl w:val="095460B6"/>
    <w:lvl w:ilvl="0" w:tplc="38CC56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E738E"/>
    <w:multiLevelType w:val="hybridMultilevel"/>
    <w:tmpl w:val="3EE64900"/>
    <w:lvl w:ilvl="0" w:tplc="F9C0C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88439B"/>
    <w:multiLevelType w:val="hybridMultilevel"/>
    <w:tmpl w:val="CA78D546"/>
    <w:lvl w:ilvl="0" w:tplc="F9C0CE7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DF5D79"/>
    <w:multiLevelType w:val="hybridMultilevel"/>
    <w:tmpl w:val="8EC6B5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2A"/>
    <w:rsid w:val="001069E4"/>
    <w:rsid w:val="001237B6"/>
    <w:rsid w:val="00526FE9"/>
    <w:rsid w:val="00547100"/>
    <w:rsid w:val="0070394A"/>
    <w:rsid w:val="00760CE4"/>
    <w:rsid w:val="008D6484"/>
    <w:rsid w:val="00AE6753"/>
    <w:rsid w:val="00B1032A"/>
    <w:rsid w:val="00B2475C"/>
    <w:rsid w:val="00BC1320"/>
    <w:rsid w:val="00BD7351"/>
    <w:rsid w:val="00C1067E"/>
    <w:rsid w:val="00C97102"/>
    <w:rsid w:val="00DF7FD8"/>
    <w:rsid w:val="00E50D58"/>
    <w:rsid w:val="00E90B3C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BF543"/>
  <w15:chartTrackingRefBased/>
  <w15:docId w15:val="{D02438C0-70E1-452B-B16D-42698959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3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320"/>
    <w:rPr>
      <w:sz w:val="18"/>
      <w:szCs w:val="18"/>
    </w:rPr>
  </w:style>
  <w:style w:type="paragraph" w:styleId="a7">
    <w:name w:val="List Paragraph"/>
    <w:basedOn w:val="a"/>
    <w:uiPriority w:val="34"/>
    <w:qFormat/>
    <w:rsid w:val="00BC1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DC79-1F0D-447F-96A5-212844C8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01553</dc:creator>
  <cp:keywords/>
  <dc:description/>
  <cp:lastModifiedBy>ASUS</cp:lastModifiedBy>
  <cp:revision>12</cp:revision>
  <dcterms:created xsi:type="dcterms:W3CDTF">2024-05-09T07:57:00Z</dcterms:created>
  <dcterms:modified xsi:type="dcterms:W3CDTF">2024-05-10T10:10:00Z</dcterms:modified>
</cp:coreProperties>
</file>