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39E" w:rsidRDefault="000F739E" w:rsidP="000F739E">
      <w:pPr>
        <w:pStyle w:val="a7"/>
      </w:pPr>
      <w:r>
        <w:rPr>
          <w:rFonts w:hint="eastAsia"/>
        </w:rPr>
        <w:t>追溯码【住院追溯码上传流程】</w:t>
      </w:r>
    </w:p>
    <w:p w:rsidR="000F739E" w:rsidRPr="00272A1B" w:rsidRDefault="000F739E" w:rsidP="000F739E">
      <w:pPr>
        <w:rPr>
          <w:b/>
          <w:bCs/>
        </w:rPr>
      </w:pPr>
      <w:r w:rsidRPr="00272A1B">
        <w:rPr>
          <w:rFonts w:hint="eastAsia"/>
          <w:b/>
          <w:bCs/>
        </w:rPr>
        <w:t>一、初步讨论的整体流程：</w:t>
      </w:r>
    </w:p>
    <w:p w:rsidR="000F739E" w:rsidRDefault="000F739E" w:rsidP="000F739E">
      <w:r>
        <w:tab/>
        <w:t>1.</w:t>
      </w:r>
      <w:r>
        <w:rPr>
          <w:rFonts w:hint="eastAsia"/>
        </w:rPr>
        <w:t>我们根据给平台发送药品状态的接口</w:t>
      </w:r>
      <w:r w:rsidR="001E0F32">
        <w:rPr>
          <w:rFonts w:hint="eastAsia"/>
        </w:rPr>
        <w:t>（药房摆药接口）</w:t>
      </w:r>
      <w:r>
        <w:rPr>
          <w:rFonts w:hint="eastAsia"/>
        </w:rPr>
        <w:t>生成数据</w:t>
      </w:r>
      <w:r w:rsidR="006C234F">
        <w:rPr>
          <w:rFonts w:hint="eastAsia"/>
        </w:rPr>
        <w:t>（</w:t>
      </w:r>
      <w:r w:rsidR="006C234F" w:rsidRPr="006C234F">
        <w:rPr>
          <w:rFonts w:hint="eastAsia"/>
        </w:rPr>
        <w:t>需要给移动护理的数据</w:t>
      </w:r>
      <w:r w:rsidR="006C234F">
        <w:rPr>
          <w:rFonts w:hint="eastAsia"/>
        </w:rPr>
        <w:t>）</w:t>
      </w:r>
      <w:r>
        <w:rPr>
          <w:rFonts w:hint="eastAsia"/>
        </w:rPr>
        <w:t>，由平台转到移动护理；</w:t>
      </w:r>
    </w:p>
    <w:p w:rsidR="000F739E" w:rsidRDefault="000F739E" w:rsidP="000F739E">
      <w:r>
        <w:tab/>
        <w:t>2.</w:t>
      </w:r>
      <w:r>
        <w:rPr>
          <w:rFonts w:hint="eastAsia"/>
        </w:rPr>
        <w:t>移动护理接受到数据后，进行标识码扫描，扫描后将标识码对应的追溯码数据生成到视图中，我们通过查询移动护理的视图获取追溯码数据，然后进行数据上传。</w:t>
      </w:r>
    </w:p>
    <w:p w:rsidR="000F739E" w:rsidRPr="00B13B6A" w:rsidRDefault="000F739E" w:rsidP="000F739E">
      <w:pPr>
        <w:rPr>
          <w:b/>
          <w:bCs/>
        </w:rPr>
      </w:pPr>
      <w:r w:rsidRPr="00B13B6A">
        <w:rPr>
          <w:rFonts w:hint="eastAsia"/>
          <w:b/>
          <w:bCs/>
        </w:rPr>
        <w:t>二、需要给移动护理的数据：</w:t>
      </w:r>
    </w:p>
    <w:p w:rsidR="009E4334" w:rsidRPr="00CC536F" w:rsidRDefault="000F739E">
      <w:r>
        <w:tab/>
      </w:r>
      <w:r>
        <w:rPr>
          <w:rFonts w:hint="eastAsia"/>
        </w:rPr>
        <w:t>1、通过给平台发送药品状态变更的接口（</w:t>
      </w:r>
      <w:r w:rsidRPr="000F739E">
        <w:t>OrderFillerStatusInfoUpdate</w:t>
      </w:r>
      <w:r>
        <w:rPr>
          <w:rFonts w:hint="eastAsia"/>
        </w:rPr>
        <w:t>），新增两个字段</w:t>
      </w:r>
      <w:r w:rsidR="00FF7B1F">
        <w:rPr>
          <w:rFonts w:hint="eastAsia"/>
        </w:rPr>
        <w:t>（</w:t>
      </w:r>
      <w:r w:rsidR="00E51113">
        <w:t>&lt;component typeCode="COMP"&gt;&lt;observation classCode="OBS" moodCode="EVN"&gt;&lt;code code=drugTraceabilityCode"&gt;&lt;originalText value="药品追溯码"/&gt;&lt;/code&gt;&lt;value xsi:type="CD" code="扫码数量如：2"&gt;&lt;displayName value="标识码如123"/&gt;&lt;/value&gt;&lt;/observation&gt;&lt;/component&gt;</w:t>
      </w:r>
      <w:r w:rsidR="00E51113">
        <w:rPr>
          <w:rFonts w:hint="eastAsia"/>
        </w:rPr>
        <w:t>；</w:t>
      </w:r>
      <w:r w:rsidR="00E51113" w:rsidRPr="00E51113">
        <w:rPr>
          <w:rFonts w:hint="eastAsia"/>
        </w:rPr>
        <w:t>扩展的节点都是放在这个标签里</w:t>
      </w:r>
      <w:r w:rsidR="00E51113" w:rsidRPr="00E51113">
        <w:t>&lt;extension&gt;&lt;/extension&gt;</w:t>
      </w:r>
      <w:r w:rsidR="00FF7B1F">
        <w:rPr>
          <w:rFonts w:hint="eastAsia"/>
        </w:rPr>
        <w:t>）</w:t>
      </w:r>
      <w:r>
        <w:rPr>
          <w:rFonts w:hint="eastAsia"/>
        </w:rPr>
        <w:t>，一个传要扫的数量，一个传标识码（一个药品对应多个标识码的用逗号隔开），信息发到平台，由平台转发给移动护理。</w:t>
      </w:r>
      <w:r w:rsidR="001E0F32">
        <w:rPr>
          <w:rFonts w:hint="eastAsia"/>
        </w:rPr>
        <w:t>给移动护理传输数据，根据医嘱类型（为临嘱）</w:t>
      </w:r>
      <w:r w:rsidR="005D099A">
        <w:rPr>
          <w:rFonts w:hint="eastAsia"/>
        </w:rPr>
        <w:t>、给</w:t>
      </w:r>
      <w:r w:rsidR="001E0F32">
        <w:rPr>
          <w:rFonts w:hint="eastAsia"/>
        </w:rPr>
        <w:t>药方式为（口服或领药）</w:t>
      </w:r>
      <w:r w:rsidR="004B7B60">
        <w:rPr>
          <w:rFonts w:hint="eastAsia"/>
        </w:rPr>
        <w:t>、剂型根据：西药剂型</w:t>
      </w:r>
      <w:r w:rsidR="004B7B60" w:rsidRPr="004B7B60">
        <w:rPr>
          <w:rFonts w:hint="eastAsia"/>
          <w:color w:val="FF0000"/>
        </w:rPr>
        <w:t>不包括</w:t>
      </w:r>
      <w:r w:rsidR="004B7B60">
        <w:rPr>
          <w:rFonts w:hint="eastAsia"/>
        </w:rPr>
        <w:t>（粉剂、粉针剂、其他口服液体剂、溶液剂、口服乳液、输液剂、栓剂、贴剂、透皮剂、液体、针剂、注射液、注射剂、贴膏、大输液），中成药</w:t>
      </w:r>
      <w:r w:rsidR="004B7B60" w:rsidRPr="004B7B60">
        <w:rPr>
          <w:rFonts w:hint="eastAsia"/>
          <w:color w:val="FF0000"/>
        </w:rPr>
        <w:t>不包括</w:t>
      </w:r>
      <w:r w:rsidR="004B7B60">
        <w:rPr>
          <w:rFonts w:hint="eastAsia"/>
        </w:rPr>
        <w:t>（粉针剂、液体、针剂、注射液）</w:t>
      </w:r>
      <w:r w:rsidR="001E0F32">
        <w:rPr>
          <w:rFonts w:hint="eastAsia"/>
        </w:rPr>
        <w:t>判断</w:t>
      </w:r>
      <w:r w:rsidR="00597400">
        <w:rPr>
          <w:rFonts w:hint="eastAsia"/>
        </w:rPr>
        <w:t>，符合要求的进行传输</w:t>
      </w:r>
      <w:bookmarkStart w:id="0" w:name="_GoBack"/>
      <w:bookmarkEnd w:id="0"/>
      <w:r w:rsidR="001E0F32">
        <w:rPr>
          <w:rFonts w:hint="eastAsia"/>
        </w:rPr>
        <w:t>。</w:t>
      </w:r>
    </w:p>
    <w:sectPr w:rsidR="009E4334" w:rsidRPr="00CC5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F3C" w:rsidRDefault="00E50F3C" w:rsidP="000F739E">
      <w:r>
        <w:separator/>
      </w:r>
    </w:p>
  </w:endnote>
  <w:endnote w:type="continuationSeparator" w:id="0">
    <w:p w:rsidR="00E50F3C" w:rsidRDefault="00E50F3C" w:rsidP="000F7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F3C" w:rsidRDefault="00E50F3C" w:rsidP="000F739E">
      <w:r>
        <w:separator/>
      </w:r>
    </w:p>
  </w:footnote>
  <w:footnote w:type="continuationSeparator" w:id="0">
    <w:p w:rsidR="00E50F3C" w:rsidRDefault="00E50F3C" w:rsidP="000F7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B1"/>
    <w:rsid w:val="000020C1"/>
    <w:rsid w:val="00091E52"/>
    <w:rsid w:val="000F739E"/>
    <w:rsid w:val="001A338E"/>
    <w:rsid w:val="001E0F32"/>
    <w:rsid w:val="004B7B60"/>
    <w:rsid w:val="005257A0"/>
    <w:rsid w:val="00597400"/>
    <w:rsid w:val="005D099A"/>
    <w:rsid w:val="006C234F"/>
    <w:rsid w:val="009E4334"/>
    <w:rsid w:val="00B41350"/>
    <w:rsid w:val="00C660B1"/>
    <w:rsid w:val="00CC536F"/>
    <w:rsid w:val="00E50F3C"/>
    <w:rsid w:val="00E51113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F65ED"/>
  <w15:chartTrackingRefBased/>
  <w15:docId w15:val="{B755AD0D-7AD5-4BF8-A5C0-2A967577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3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3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73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73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739E"/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0F739E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0F739E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2024-11-14T09:19:00Z</dcterms:created>
  <dcterms:modified xsi:type="dcterms:W3CDTF">2024-11-18T01:18:00Z</dcterms:modified>
</cp:coreProperties>
</file>