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2"/>
        <w:tblW w:w="9781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3"/>
        <w:gridCol w:w="4618"/>
      </w:tblGrid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0" w:hRule="atLeast"/>
          <w:jc w:val="center"/>
        </w:trPr>
        <w:tc>
          <w:tcPr>
            <w:tcW w:w="5163" w:type="dxa"/>
            <w:vAlign w:val="center"/>
          </w:tcPr>
          <w:p>
            <w:pPr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</w:rPr>
              <w:br w:type="page"/>
            </w:r>
          </w:p>
        </w:tc>
        <w:tc>
          <w:tcPr>
            <w:tcW w:w="4618" w:type="dxa"/>
            <w:vMerge w:val="restart"/>
          </w:tcPr>
          <w:tbl>
            <w:tblPr>
              <w:tblStyle w:val="82"/>
              <w:tblpPr w:leftFromText="180" w:rightFromText="180" w:vertAnchor="text" w:horzAnchor="margin" w:tblpXSpec="right" w:tblpY="146"/>
              <w:tblOverlap w:val="never"/>
              <w:tblW w:w="3960" w:type="dxa"/>
              <w:jc w:val="right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35"/>
              <w:gridCol w:w="1080"/>
              <w:gridCol w:w="14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restart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[ √ ] 初稿</w:t>
                  </w:r>
                </w:p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[  ] 发布</w:t>
                  </w:r>
                </w:p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[  ] 修订</w:t>
                  </w: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编撰：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编撰日期：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2020-0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</w:rPr>
                    <w:t>7</w:t>
                  </w:r>
                  <w:r>
                    <w:rPr>
                      <w:rFonts w:ascii="Times New Roman" w:hAnsi="Times New Roman" w:eastAsia="仿宋" w:cs="Times New Roman"/>
                      <w:sz w:val="18"/>
                    </w:rPr>
                    <w:t>-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</w:rPr>
                    <w:t>31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保密级别：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文档版本：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  <w:t>1.</w:t>
                  </w:r>
                  <w:r>
                    <w:rPr>
                      <w:rFonts w:hint="eastAsia" w:ascii="Times New Roman" w:hAnsi="Times New Roman" w:eastAsia="仿宋" w:cs="Times New Roman"/>
                      <w:sz w:val="18"/>
                      <w:szCs w:val="18"/>
                    </w:rPr>
                    <w:t>3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8" w:hRule="atLeast"/>
                <w:jc w:val="right"/>
              </w:trPr>
              <w:tc>
                <w:tcPr>
                  <w:tcW w:w="1435" w:type="dxa"/>
                  <w:vMerge w:val="continue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</w:rPr>
                  </w:pPr>
                  <w:r>
                    <w:rPr>
                      <w:rFonts w:ascii="Times New Roman" w:hAnsi="Times New Roman" w:eastAsia="仿宋" w:cs="Times New Roman"/>
                      <w:sz w:val="18"/>
                    </w:rPr>
                    <w:t>文件编号：</w:t>
                  </w:r>
                </w:p>
              </w:tc>
              <w:tc>
                <w:tcPr>
                  <w:tcW w:w="1445" w:type="dxa"/>
                  <w:vAlign w:val="center"/>
                </w:tcPr>
                <w:p>
                  <w:pPr>
                    <w:rPr>
                      <w:rFonts w:ascii="Times New Roman" w:hAnsi="Times New Roman" w:eastAsia="仿宋" w:cs="Times New Roman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jc w:val="center"/>
              <w:rPr>
                <w:rFonts w:ascii="Times New Roman" w:hAnsi="Times New Roman" w:eastAsia="仿宋" w:cs="Times New Roman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16" w:hRule="atLeast"/>
          <w:jc w:val="center"/>
        </w:trPr>
        <w:tc>
          <w:tcPr>
            <w:tcW w:w="5163" w:type="dxa"/>
          </w:tcPr>
          <w:p>
            <w:pPr>
              <w:rPr>
                <w:rFonts w:ascii="Times New Roman" w:hAnsi="Times New Roman" w:eastAsia="仿宋" w:cs="Times New Roman"/>
              </w:rPr>
            </w:pPr>
          </w:p>
        </w:tc>
        <w:tc>
          <w:tcPr>
            <w:tcW w:w="4618" w:type="dxa"/>
            <w:vMerge w:val="continue"/>
          </w:tcPr>
          <w:p>
            <w:pPr>
              <w:rPr>
                <w:rFonts w:ascii="Times New Roman" w:hAnsi="Times New Roman" w:eastAsia="仿宋" w:cs="Times New Roman"/>
                <w:sz w:val="18"/>
              </w:rPr>
            </w:pP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781" w:type="dxa"/>
            <w:gridSpan w:val="2"/>
            <w:vAlign w:val="center"/>
          </w:tcPr>
          <w:p>
            <w:pPr>
              <w:pStyle w:val="172"/>
              <w:adjustRightInd/>
              <w:spacing w:line="360" w:lineRule="auto"/>
              <w:ind w:left="2100" w:right="360"/>
              <w:textAlignment w:val="auto"/>
              <w:rPr>
                <w:rFonts w:ascii="Times New Roman" w:hAnsi="Times New Roman" w:eastAsia="仿宋"/>
                <w:b/>
                <w:sz w:val="68"/>
                <w:szCs w:val="68"/>
              </w:rPr>
            </w:pPr>
            <w:r>
              <w:rPr>
                <w:rFonts w:ascii="Times New Roman" w:hAnsi="Times New Roman" w:eastAsia="仿宋"/>
                <w:b/>
                <w:sz w:val="56"/>
                <w:szCs w:val="68"/>
              </w:rPr>
              <w:t>万序健康-耗材SPD项目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  <w:jc w:val="center"/>
        </w:trPr>
        <w:tc>
          <w:tcPr>
            <w:tcW w:w="9781" w:type="dxa"/>
            <w:gridSpan w:val="2"/>
            <w:vAlign w:val="center"/>
          </w:tcPr>
          <w:p>
            <w:pPr>
              <w:pStyle w:val="172"/>
              <w:adjustRightInd/>
              <w:spacing w:line="360" w:lineRule="auto"/>
              <w:ind w:left="2100" w:right="360"/>
              <w:textAlignment w:val="auto"/>
              <w:rPr>
                <w:rFonts w:ascii="Times New Roman" w:hAnsi="Times New Roman" w:eastAsia="仿宋"/>
                <w:b/>
                <w:sz w:val="52"/>
                <w:szCs w:val="52"/>
              </w:rPr>
            </w:pPr>
            <w:r>
              <w:rPr>
                <w:rFonts w:ascii="Times New Roman" w:hAnsi="Times New Roman" w:eastAsia="仿宋"/>
                <w:b/>
                <w:sz w:val="52"/>
                <w:szCs w:val="52"/>
              </w:rPr>
              <w:t xml:space="preserve">   数据对接方案</w:t>
            </w:r>
          </w:p>
        </w:tc>
      </w:tr>
      <w:tr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6" w:hRule="atLeast"/>
          <w:jc w:val="center"/>
        </w:trPr>
        <w:tc>
          <w:tcPr>
            <w:tcW w:w="9781" w:type="dxa"/>
            <w:gridSpan w:val="2"/>
            <w:vAlign w:val="bottom"/>
          </w:tcPr>
          <w:p>
            <w:pPr>
              <w:jc w:val="center"/>
              <w:rPr>
                <w:rFonts w:ascii="Times New Roman" w:hAnsi="Times New Roman" w:eastAsia="仿宋" w:cs="Times New Roman"/>
              </w:rPr>
            </w:pPr>
            <w:r>
              <w:rPr>
                <w:rFonts w:ascii="Times New Roman" w:hAnsi="Times New Roman" w:eastAsia="仿宋" w:cs="Times New Roman"/>
                <w:b/>
                <w:sz w:val="32"/>
                <w:szCs w:val="32"/>
              </w:rPr>
              <w:t>上海万序健康科技有限公司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jc w:val="left"/>
        <w:rPr>
          <w:rFonts w:ascii="Times New Roman" w:hAnsi="Times New Roman" w:eastAsia="仿宋" w:cs="Times New Roman"/>
          <w:b/>
          <w:bCs/>
          <w:szCs w:val="21"/>
        </w:rPr>
      </w:pPr>
      <w:r>
        <w:rPr>
          <w:rFonts w:ascii="Times New Roman" w:hAnsi="Times New Roman" w:eastAsia="仿宋" w:cs="Times New Roman"/>
          <w:b/>
          <w:color w:val="000000"/>
          <w:sz w:val="52"/>
          <w:szCs w:val="52"/>
        </w:rPr>
        <w:br w:type="page"/>
      </w:r>
      <w:r>
        <w:rPr>
          <w:rFonts w:ascii="Times New Roman" w:hAnsi="Times New Roman" w:eastAsia="仿宋" w:cs="Times New Roman"/>
          <w:color w:val="000000"/>
          <w:szCs w:val="21"/>
        </w:rPr>
        <w:t xml:space="preserve"> ※</w:t>
      </w:r>
      <w:r>
        <w:rPr>
          <w:rFonts w:ascii="Times New Roman" w:hAnsi="Times New Roman" w:eastAsia="仿宋" w:cs="Times New Roman"/>
          <w:b/>
          <w:bCs/>
          <w:szCs w:val="21"/>
        </w:rPr>
        <w:t>文件变更记录</w:t>
      </w:r>
    </w:p>
    <w:p>
      <w:pPr>
        <w:spacing w:line="360" w:lineRule="auto"/>
        <w:jc w:val="right"/>
        <w:rPr>
          <w:rFonts w:ascii="Times New Roman" w:hAnsi="Times New Roman" w:eastAsia="仿宋" w:cs="Times New Roman"/>
          <w:szCs w:val="21"/>
        </w:rPr>
      </w:pPr>
      <w:r>
        <w:rPr>
          <w:rFonts w:ascii="Times New Roman" w:hAnsi="Times New Roman" w:eastAsia="仿宋" w:cs="Times New Roman"/>
          <w:szCs w:val="21"/>
        </w:rPr>
        <w:t>变更类型：A - 增加  M - 修订  D - 删除</w:t>
      </w:r>
    </w:p>
    <w:tbl>
      <w:tblPr>
        <w:tblStyle w:val="82"/>
        <w:tblW w:w="8444" w:type="dxa"/>
        <w:tblInd w:w="0" w:type="dxa"/>
        <w:tblLayout w:type="fixed"/>
        <w:tblCellMar>
          <w:top w:w="0" w:type="dxa"/>
          <w:left w:w="80" w:type="dxa"/>
          <w:bottom w:w="0" w:type="dxa"/>
          <w:right w:w="80" w:type="dxa"/>
        </w:tblCellMar>
      </w:tblPr>
      <w:tblGrid>
        <w:gridCol w:w="969"/>
        <w:gridCol w:w="1379"/>
        <w:gridCol w:w="851"/>
        <w:gridCol w:w="1276"/>
        <w:gridCol w:w="1134"/>
        <w:gridCol w:w="1134"/>
        <w:gridCol w:w="1701"/>
      </w:tblGrid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版本号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日期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类型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编写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审核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批准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8DB3E2" w:themeFill="text2" w:themeFillTint="66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szCs w:val="21"/>
              </w:rPr>
              <w:t>变更摘要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V1.0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2020.05.20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A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蒋兴波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初版发行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V1.1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2020.05.29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蒋兴波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修改稿发行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V</w:t>
            </w:r>
            <w:r>
              <w:rPr>
                <w:rFonts w:ascii="Times New Roman" w:hAnsi="Times New Roman" w:eastAsia="仿宋" w:cs="Times New Roman"/>
                <w:szCs w:val="21"/>
              </w:rPr>
              <w:t>1.2</w:t>
            </w: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2</w:t>
            </w:r>
            <w:r>
              <w:rPr>
                <w:rFonts w:ascii="Times New Roman" w:hAnsi="Times New Roman" w:eastAsia="仿宋" w:cs="Times New Roman"/>
                <w:szCs w:val="21"/>
              </w:rPr>
              <w:t>020.06.08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王振华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添加数据定义</w:t>
            </w: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blPrEx>
          <w:tblCellMar>
            <w:top w:w="0" w:type="dxa"/>
            <w:left w:w="80" w:type="dxa"/>
            <w:bottom w:w="0" w:type="dxa"/>
            <w:right w:w="80" w:type="dxa"/>
          </w:tblCellMar>
        </w:tblPrEx>
        <w:trPr>
          <w:cantSplit/>
        </w:trPr>
        <w:tc>
          <w:tcPr>
            <w:tcW w:w="9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3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spacing w:line="360" w:lineRule="auto"/>
              <w:ind w:left="-105" w:leftChars="-50" w:right="-105" w:rightChars="-50"/>
              <w:jc w:val="center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>
            <w:pPr>
              <w:spacing w:line="360" w:lineRule="auto"/>
              <w:ind w:right="-105" w:rightChars="-50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widowControl/>
        <w:jc w:val="left"/>
        <w:rPr>
          <w:rFonts w:ascii="Times New Roman" w:hAnsi="Times New Roman" w:cs="Times New Roman" w:eastAsiaTheme="majorEastAsia"/>
          <w:b/>
          <w:bCs/>
          <w:color w:val="376092" w:themeColor="accent1" w:themeShade="BF"/>
          <w:kern w:val="0"/>
          <w:sz w:val="28"/>
          <w:szCs w:val="28"/>
          <w:lang w:val="zh-CN"/>
        </w:rPr>
      </w:pPr>
      <w:r>
        <w:rPr>
          <w:rFonts w:ascii="Times New Roman" w:hAnsi="Times New Roman" w:cs="Times New Roman"/>
        </w:rPr>
        <w:br w:type="page"/>
      </w:r>
    </w:p>
    <w:sdt>
      <w:sdtPr>
        <w:rPr>
          <w:rFonts w:ascii="Times New Roman" w:hAnsi="Times New Roman" w:cs="Times New Roman" w:eastAsiaTheme="minorEastAsia"/>
          <w:b w:val="0"/>
          <w:bCs w:val="0"/>
          <w:color w:val="auto"/>
          <w:kern w:val="2"/>
          <w:sz w:val="21"/>
          <w:szCs w:val="22"/>
          <w:lang w:val="zh-CN"/>
        </w:rPr>
        <w:id w:val="-56888200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 w:eastAsiaTheme="minorEastAsia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9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lang w:val="zh-CN"/>
            </w:rPr>
            <w:t>目    录</w:t>
          </w:r>
        </w:p>
        <w:p>
          <w:pPr>
            <w:pStyle w:val="56"/>
            <w:tabs>
              <w:tab w:val="left" w:pos="420"/>
              <w:tab w:val="right" w:leader="dot" w:pos="8296"/>
            </w:tabs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"1-3"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fldChar w:fldCharType="begin"/>
          </w:r>
          <w:r>
            <w:instrText xml:space="preserve"> HYPERLINK \l "_Toc41896347" </w:instrText>
          </w:r>
          <w:r>
            <w:fldChar w:fldCharType="separate"/>
          </w:r>
          <w:r>
            <w:rPr>
              <w:rStyle w:val="90"/>
              <w:rFonts w:ascii="Times New Roman" w:hAnsi="Times New Roman" w:eastAsia="仿宋" w:cs="Times New Roman"/>
            </w:rPr>
            <w:t>1</w:t>
          </w:r>
          <w:r>
            <w:tab/>
          </w:r>
          <w:r>
            <w:rPr>
              <w:rStyle w:val="90"/>
              <w:rFonts w:hint="eastAsia" w:ascii="Times New Roman" w:hAnsi="Times New Roman" w:eastAsia="仿宋" w:cs="Times New Roman"/>
            </w:rPr>
            <w:t>接口规范</w:t>
          </w:r>
          <w:r>
            <w:tab/>
          </w:r>
          <w:r>
            <w:fldChar w:fldCharType="begin"/>
          </w:r>
          <w:r>
            <w:instrText xml:space="preserve"> PAGEREF _Toc41896347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"_Toc41896348" </w:instrText>
          </w:r>
          <w:r>
            <w:fldChar w:fldCharType="separate"/>
          </w:r>
          <w:r>
            <w:rPr>
              <w:rStyle w:val="90"/>
              <w:rFonts w:eastAsia="仿宋"/>
            </w:rPr>
            <w:t>1.1</w:t>
          </w:r>
          <w:r>
            <w:tab/>
          </w:r>
          <w:r>
            <w:rPr>
              <w:rStyle w:val="90"/>
              <w:rFonts w:hint="eastAsia" w:eastAsia="仿宋"/>
            </w:rPr>
            <w:t>接口调用方式</w:t>
          </w:r>
          <w:r>
            <w:tab/>
          </w:r>
          <w:r>
            <w:fldChar w:fldCharType="begin"/>
          </w:r>
          <w:r>
            <w:instrText xml:space="preserve"> PAGEREF _Toc41896348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"_Toc41896349" </w:instrText>
          </w:r>
          <w:r>
            <w:fldChar w:fldCharType="separate"/>
          </w:r>
          <w:r>
            <w:rPr>
              <w:rStyle w:val="90"/>
              <w:rFonts w:eastAsia="仿宋"/>
            </w:rPr>
            <w:t>1.2</w:t>
          </w:r>
          <w:r>
            <w:tab/>
          </w:r>
          <w:r>
            <w:rPr>
              <w:rStyle w:val="90"/>
              <w:rFonts w:eastAsia="仿宋"/>
            </w:rPr>
            <w:t>XML</w:t>
          </w:r>
          <w:r>
            <w:rPr>
              <w:rStyle w:val="90"/>
              <w:rFonts w:hint="eastAsia" w:eastAsia="仿宋"/>
            </w:rPr>
            <w:t>报文格式</w:t>
          </w:r>
          <w:r>
            <w:tab/>
          </w:r>
          <w:r>
            <w:fldChar w:fldCharType="begin"/>
          </w:r>
          <w:r>
            <w:instrText xml:space="preserve"> PAGEREF _Toc41896349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"_Toc41896350" </w:instrText>
          </w:r>
          <w:r>
            <w:fldChar w:fldCharType="separate"/>
          </w:r>
          <w:r>
            <w:rPr>
              <w:rStyle w:val="90"/>
              <w:rFonts w:eastAsia="仿宋"/>
            </w:rPr>
            <w:t>1.3</w:t>
          </w:r>
          <w:r>
            <w:tab/>
          </w:r>
          <w:r>
            <w:rPr>
              <w:rStyle w:val="90"/>
              <w:rFonts w:hint="eastAsia" w:eastAsia="仿宋"/>
            </w:rPr>
            <w:t>接口类型</w:t>
          </w:r>
          <w:r>
            <w:tab/>
          </w:r>
          <w:r>
            <w:fldChar w:fldCharType="begin"/>
          </w:r>
          <w:r>
            <w:instrText xml:space="preserve"> PAGEREF _Toc41896350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"_Toc41896351" </w:instrText>
          </w:r>
          <w:r>
            <w:fldChar w:fldCharType="separate"/>
          </w:r>
          <w:r>
            <w:rPr>
              <w:rStyle w:val="90"/>
              <w:rFonts w:eastAsia="仿宋"/>
            </w:rPr>
            <w:t>1.3.1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主档数据接口类型</w:t>
          </w:r>
          <w:r>
            <w:tab/>
          </w:r>
          <w:r>
            <w:fldChar w:fldCharType="begin"/>
          </w:r>
          <w:r>
            <w:instrText xml:space="preserve"> PAGEREF _Toc41896351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"_Toc41896352" </w:instrText>
          </w:r>
          <w:r>
            <w:fldChar w:fldCharType="separate"/>
          </w:r>
          <w:r>
            <w:rPr>
              <w:rStyle w:val="90"/>
              <w:rFonts w:eastAsia="仿宋"/>
            </w:rPr>
            <w:t>1.3.2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低值耗材接口类型</w:t>
          </w:r>
          <w:r>
            <w:tab/>
          </w:r>
          <w:r>
            <w:fldChar w:fldCharType="begin"/>
          </w:r>
          <w:r>
            <w:instrText xml:space="preserve"> PAGEREF _Toc41896352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"_Toc41896353" </w:instrText>
          </w:r>
          <w:r>
            <w:fldChar w:fldCharType="separate"/>
          </w:r>
          <w:r>
            <w:rPr>
              <w:rStyle w:val="90"/>
              <w:rFonts w:eastAsia="仿宋"/>
            </w:rPr>
            <w:t>1.3.3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高值耗材接口类型</w:t>
          </w:r>
          <w:r>
            <w:tab/>
          </w:r>
          <w:r>
            <w:fldChar w:fldCharType="begin"/>
          </w:r>
          <w:r>
            <w:instrText xml:space="preserve"> PAGEREF _Toc41896353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"_Toc41896354" </w:instrText>
          </w:r>
          <w:r>
            <w:fldChar w:fldCharType="separate"/>
          </w:r>
          <w:r>
            <w:rPr>
              <w:rStyle w:val="90"/>
              <w:rFonts w:eastAsia="仿宋"/>
            </w:rPr>
            <w:t>1.3.4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账期结算接口类型</w:t>
          </w:r>
          <w:r>
            <w:tab/>
          </w:r>
          <w:r>
            <w:fldChar w:fldCharType="begin"/>
          </w:r>
          <w:r>
            <w:instrText xml:space="preserve"> PAGEREF _Toc41896354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"_Toc41896355" </w:instrText>
          </w:r>
          <w:r>
            <w:fldChar w:fldCharType="separate"/>
          </w:r>
          <w:r>
            <w:rPr>
              <w:rStyle w:val="90"/>
              <w:rFonts w:eastAsia="仿宋"/>
            </w:rPr>
            <w:t>1.3.5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智能柜接口类型</w:t>
          </w:r>
          <w:r>
            <w:tab/>
          </w:r>
          <w:r>
            <w:fldChar w:fldCharType="begin"/>
          </w:r>
          <w:r>
            <w:instrText xml:space="preserve"> PAGEREF _Toc41896355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6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"_Toc41896356" </w:instrText>
          </w:r>
          <w:r>
            <w:fldChar w:fldCharType="separate"/>
          </w:r>
          <w:r>
            <w:rPr>
              <w:rStyle w:val="90"/>
              <w:rFonts w:ascii="Times New Roman" w:hAnsi="Times New Roman" w:eastAsia="仿宋" w:cs="Times New Roman"/>
            </w:rPr>
            <w:t>2</w:t>
          </w:r>
          <w:r>
            <w:tab/>
          </w:r>
          <w:r>
            <w:rPr>
              <w:rStyle w:val="90"/>
              <w:rFonts w:hint="eastAsia" w:ascii="Times New Roman" w:hAnsi="Times New Roman" w:eastAsia="仿宋" w:cs="Times New Roman"/>
            </w:rPr>
            <w:t>接口业务流程</w:t>
          </w:r>
          <w:r>
            <w:tab/>
          </w:r>
          <w:r>
            <w:fldChar w:fldCharType="begin"/>
          </w:r>
          <w:r>
            <w:instrText xml:space="preserve"> PAGEREF _Toc41896356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"_Toc41896357" </w:instrText>
          </w:r>
          <w:r>
            <w:fldChar w:fldCharType="separate"/>
          </w:r>
          <w:r>
            <w:rPr>
              <w:rStyle w:val="90"/>
              <w:rFonts w:eastAsia="仿宋"/>
            </w:rPr>
            <w:t>2.1</w:t>
          </w:r>
          <w:r>
            <w:tab/>
          </w:r>
          <w:r>
            <w:rPr>
              <w:rStyle w:val="90"/>
              <w:rFonts w:hint="eastAsia" w:eastAsia="仿宋"/>
            </w:rPr>
            <w:t>低值拆零库存管理流程</w:t>
          </w:r>
          <w:r>
            <w:tab/>
          </w:r>
          <w:r>
            <w:fldChar w:fldCharType="begin"/>
          </w:r>
          <w:r>
            <w:instrText xml:space="preserve"> PAGEREF _Toc41896357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"_Toc41896358" </w:instrText>
          </w:r>
          <w:r>
            <w:fldChar w:fldCharType="separate"/>
          </w:r>
          <w:r>
            <w:rPr>
              <w:rStyle w:val="90"/>
              <w:rFonts w:eastAsia="仿宋"/>
            </w:rPr>
            <w:t>2.2</w:t>
          </w:r>
          <w:r>
            <w:tab/>
          </w:r>
          <w:r>
            <w:rPr>
              <w:rStyle w:val="90"/>
              <w:rFonts w:hint="eastAsia" w:eastAsia="仿宋"/>
            </w:rPr>
            <w:t>低值计费耗材接口流程</w:t>
          </w:r>
          <w:r>
            <w:tab/>
          </w:r>
          <w:r>
            <w:fldChar w:fldCharType="begin"/>
          </w:r>
          <w:r>
            <w:instrText xml:space="preserve"> PAGEREF _Toc41896358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"_Toc41896359" </w:instrText>
          </w:r>
          <w:r>
            <w:fldChar w:fldCharType="separate"/>
          </w:r>
          <w:r>
            <w:rPr>
              <w:rStyle w:val="90"/>
              <w:rFonts w:eastAsia="仿宋"/>
            </w:rPr>
            <w:t>2.3</w:t>
          </w:r>
          <w:r>
            <w:tab/>
          </w:r>
          <w:r>
            <w:rPr>
              <w:rStyle w:val="90"/>
              <w:rFonts w:hint="eastAsia" w:eastAsia="仿宋"/>
            </w:rPr>
            <w:t>高值寄售耗材接口流程</w:t>
          </w:r>
          <w:r>
            <w:tab/>
          </w:r>
          <w:r>
            <w:fldChar w:fldCharType="begin"/>
          </w:r>
          <w:r>
            <w:instrText xml:space="preserve"> PAGEREF _Toc41896359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"_Toc41896360" </w:instrText>
          </w:r>
          <w:r>
            <w:fldChar w:fldCharType="separate"/>
          </w:r>
          <w:r>
            <w:rPr>
              <w:rStyle w:val="90"/>
              <w:rFonts w:eastAsia="仿宋"/>
            </w:rPr>
            <w:t>2.4</w:t>
          </w:r>
          <w:r>
            <w:tab/>
          </w:r>
          <w:r>
            <w:rPr>
              <w:rStyle w:val="90"/>
              <w:rFonts w:hint="eastAsia" w:eastAsia="仿宋"/>
            </w:rPr>
            <w:t>高值跟台耗材接口流程</w:t>
          </w:r>
          <w:r>
            <w:tab/>
          </w:r>
          <w:r>
            <w:fldChar w:fldCharType="begin"/>
          </w:r>
          <w:r>
            <w:instrText xml:space="preserve"> PAGEREF _Toc41896360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"_Toc41896361" </w:instrText>
          </w:r>
          <w:r>
            <w:fldChar w:fldCharType="separate"/>
          </w:r>
          <w:r>
            <w:rPr>
              <w:rStyle w:val="90"/>
              <w:rFonts w:eastAsia="仿宋"/>
            </w:rPr>
            <w:t>2.5</w:t>
          </w:r>
          <w:r>
            <w:tab/>
          </w:r>
          <w:r>
            <w:rPr>
              <w:rStyle w:val="90"/>
              <w:rFonts w:hint="eastAsia" w:eastAsia="仿宋"/>
            </w:rPr>
            <w:t>智能柜接口流程</w:t>
          </w:r>
          <w:r>
            <w:tab/>
          </w:r>
          <w:r>
            <w:fldChar w:fldCharType="begin"/>
          </w:r>
          <w:r>
            <w:instrText xml:space="preserve"> PAGEREF _Toc41896361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6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"_Toc41896362" </w:instrText>
          </w:r>
          <w:r>
            <w:fldChar w:fldCharType="separate"/>
          </w:r>
          <w:r>
            <w:rPr>
              <w:rStyle w:val="90"/>
              <w:rFonts w:ascii="Times New Roman" w:hAnsi="Times New Roman" w:eastAsia="仿宋" w:cs="Times New Roman"/>
            </w:rPr>
            <w:t>3</w:t>
          </w:r>
          <w:r>
            <w:tab/>
          </w:r>
          <w:r>
            <w:rPr>
              <w:rStyle w:val="90"/>
              <w:rFonts w:ascii="Times New Roman" w:hAnsi="Times New Roman" w:eastAsia="仿宋" w:cs="Times New Roman"/>
            </w:rPr>
            <w:t>SPD</w:t>
          </w:r>
          <w:r>
            <w:rPr>
              <w:rStyle w:val="90"/>
              <w:rFonts w:hint="eastAsia" w:ascii="Times New Roman" w:hAnsi="Times New Roman" w:eastAsia="仿宋" w:cs="Times New Roman"/>
            </w:rPr>
            <w:t>系统接口</w:t>
          </w:r>
          <w:r>
            <w:tab/>
          </w:r>
          <w:r>
            <w:fldChar w:fldCharType="begin"/>
          </w:r>
          <w:r>
            <w:instrText xml:space="preserve"> PAGEREF _Toc41896362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"_Toc41896363" </w:instrText>
          </w:r>
          <w:r>
            <w:fldChar w:fldCharType="separate"/>
          </w:r>
          <w:r>
            <w:rPr>
              <w:rStyle w:val="90"/>
              <w:rFonts w:eastAsia="仿宋"/>
            </w:rPr>
            <w:t>3.1</w:t>
          </w:r>
          <w:r>
            <w:tab/>
          </w:r>
          <w:r>
            <w:rPr>
              <w:rStyle w:val="90"/>
              <w:rFonts w:hint="eastAsia" w:eastAsia="仿宋"/>
            </w:rPr>
            <w:t>主档数据接口</w:t>
          </w:r>
          <w:r>
            <w:tab/>
          </w:r>
          <w:r>
            <w:fldChar w:fldCharType="begin"/>
          </w:r>
          <w:r>
            <w:instrText xml:space="preserve"> PAGEREF _Toc41896363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"_Toc41896364" </w:instrText>
          </w:r>
          <w:r>
            <w:fldChar w:fldCharType="separate"/>
          </w:r>
          <w:r>
            <w:rPr>
              <w:rStyle w:val="90"/>
              <w:rFonts w:eastAsia="仿宋"/>
            </w:rPr>
            <w:t>3.1.1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部门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科室字典同步接口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"_Toc41896365" </w:instrText>
          </w:r>
          <w:r>
            <w:fldChar w:fldCharType="separate"/>
          </w:r>
          <w:r>
            <w:rPr>
              <w:rStyle w:val="90"/>
              <w:rFonts w:eastAsia="仿宋"/>
            </w:rPr>
            <w:t>3.1.2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用户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账号字典同步接口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"_Toc41896366" </w:instrText>
          </w:r>
          <w:r>
            <w:fldChar w:fldCharType="separate"/>
          </w:r>
          <w:r>
            <w:rPr>
              <w:rStyle w:val="90"/>
              <w:rFonts w:eastAsia="仿宋"/>
            </w:rPr>
            <w:t>3.1.3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生产厂家字典同步接口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"_Toc41896367" </w:instrText>
          </w:r>
          <w:r>
            <w:fldChar w:fldCharType="separate"/>
          </w:r>
          <w:r>
            <w:rPr>
              <w:rStyle w:val="90"/>
              <w:rFonts w:eastAsia="仿宋"/>
            </w:rPr>
            <w:t>3.1.4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供应商字典同步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"_Toc41896368" </w:instrText>
          </w:r>
          <w:r>
            <w:fldChar w:fldCharType="separate"/>
          </w:r>
          <w:r>
            <w:rPr>
              <w:rStyle w:val="90"/>
              <w:rFonts w:eastAsia="仿宋"/>
            </w:rPr>
            <w:t>3.1.5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商品字典同步接口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_Toc41896368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"_Toc41896369" </w:instrText>
          </w:r>
          <w:r>
            <w:fldChar w:fldCharType="separate"/>
          </w:r>
          <w:r>
            <w:rPr>
              <w:rStyle w:val="90"/>
              <w:rFonts w:eastAsia="仿宋"/>
            </w:rPr>
            <w:t>3.1.6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部门科室字典同步接口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_Toc41896369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"_Toc41896370" </w:instrText>
          </w:r>
          <w:r>
            <w:fldChar w:fldCharType="separate"/>
          </w:r>
          <w:r>
            <w:rPr>
              <w:rStyle w:val="90"/>
              <w:rFonts w:eastAsia="仿宋"/>
            </w:rPr>
            <w:t>3.1.7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用户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账号字典同步接口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_Toc41896370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"_Toc41896371" </w:instrText>
          </w:r>
          <w:r>
            <w:fldChar w:fldCharType="separate"/>
          </w:r>
          <w:r>
            <w:rPr>
              <w:rStyle w:val="90"/>
              <w:rFonts w:eastAsia="仿宋"/>
            </w:rPr>
            <w:t>3.1.8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生产厂家字典同步接口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))</w:t>
          </w:r>
          <w:r>
            <w:tab/>
          </w:r>
          <w:r>
            <w:fldChar w:fldCharType="begin"/>
          </w:r>
          <w:r>
            <w:instrText xml:space="preserve"> PAGEREF _Toc41896371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"_Toc41896372" </w:instrText>
          </w:r>
          <w:r>
            <w:fldChar w:fldCharType="separate"/>
          </w:r>
          <w:r>
            <w:rPr>
              <w:rStyle w:val="90"/>
              <w:rFonts w:eastAsia="仿宋"/>
            </w:rPr>
            <w:t>3.1.9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供应商字典同步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_Toc41896372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"_Toc41896373" </w:instrText>
          </w:r>
          <w:r>
            <w:fldChar w:fldCharType="separate"/>
          </w:r>
          <w:r>
            <w:rPr>
              <w:rStyle w:val="90"/>
              <w:rFonts w:eastAsia="仿宋"/>
            </w:rPr>
            <w:t>3.1.10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商品字典同步接口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_Toc41896373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"_Toc41896374" </w:instrText>
          </w:r>
          <w:r>
            <w:fldChar w:fldCharType="separate"/>
          </w:r>
          <w:r>
            <w:rPr>
              <w:rStyle w:val="90"/>
              <w:rFonts w:eastAsia="仿宋"/>
            </w:rPr>
            <w:t>3.1.11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调用确认接口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第三方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_Toc41896374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"_Toc41896375" </w:instrText>
          </w:r>
          <w:r>
            <w:fldChar w:fldCharType="separate"/>
          </w:r>
          <w:r>
            <w:rPr>
              <w:rStyle w:val="90"/>
              <w:rFonts w:eastAsia="仿宋"/>
            </w:rPr>
            <w:t>3.2</w:t>
          </w:r>
          <w:r>
            <w:tab/>
          </w:r>
          <w:r>
            <w:rPr>
              <w:rStyle w:val="90"/>
              <w:rFonts w:hint="eastAsia" w:eastAsia="仿宋"/>
            </w:rPr>
            <w:t>低值耗材接口</w:t>
          </w:r>
          <w:r>
            <w:tab/>
          </w:r>
          <w:r>
            <w:fldChar w:fldCharType="begin"/>
          </w:r>
          <w:r>
            <w:instrText xml:space="preserve"> PAGEREF _Toc41896375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"_Toc41896376" </w:instrText>
          </w:r>
          <w:r>
            <w:fldChar w:fldCharType="separate"/>
          </w:r>
          <w:r>
            <w:rPr>
              <w:rStyle w:val="90"/>
              <w:rFonts w:eastAsia="仿宋"/>
            </w:rPr>
            <w:t>3.2.1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低值计费耗材处方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医嘱接口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"_Toc41896377" </w:instrText>
          </w:r>
          <w:r>
            <w:fldChar w:fldCharType="separate"/>
          </w:r>
          <w:r>
            <w:rPr>
              <w:rStyle w:val="90"/>
              <w:rFonts w:eastAsia="仿宋"/>
            </w:rPr>
            <w:t>3.2.2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低值计费耗材处方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医嘱作废接口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_Toc41896377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"_Toc41896378" </w:instrText>
          </w:r>
          <w:r>
            <w:fldChar w:fldCharType="separate"/>
          </w:r>
          <w:r>
            <w:rPr>
              <w:rStyle w:val="90"/>
              <w:rFonts w:eastAsia="仿宋"/>
            </w:rPr>
            <w:t>3.2.3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低值计费耗材收费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使用接口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_Toc41896378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"_Toc41896379" </w:instrText>
          </w:r>
          <w:r>
            <w:fldChar w:fldCharType="separate"/>
          </w:r>
          <w:r>
            <w:rPr>
              <w:rStyle w:val="90"/>
              <w:rFonts w:eastAsia="仿宋"/>
            </w:rPr>
            <w:t>3.2.4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低值计费耗材退费接口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_Toc41896379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"_Toc41896380" </w:instrText>
          </w:r>
          <w:r>
            <w:fldChar w:fldCharType="separate"/>
          </w:r>
          <w:r>
            <w:rPr>
              <w:rStyle w:val="90"/>
              <w:rFonts w:eastAsia="仿宋"/>
            </w:rPr>
            <w:t>3.2.5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低值计费耗材库存接口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视图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_Toc41896380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"_Toc41896381" </w:instrText>
          </w:r>
          <w:r>
            <w:fldChar w:fldCharType="separate"/>
          </w:r>
          <w:r>
            <w:rPr>
              <w:rStyle w:val="90"/>
              <w:rFonts w:eastAsia="仿宋"/>
            </w:rPr>
            <w:t>3.2.6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诊疗项目字典同步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"_Toc41896382" </w:instrText>
          </w:r>
          <w:r>
            <w:fldChar w:fldCharType="separate"/>
          </w:r>
          <w:r>
            <w:rPr>
              <w:rStyle w:val="90"/>
              <w:rFonts w:eastAsia="仿宋"/>
            </w:rPr>
            <w:t>3.2.7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诊疗项目同步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"_Toc41896383" </w:instrText>
          </w:r>
          <w:r>
            <w:fldChar w:fldCharType="separate"/>
          </w:r>
          <w:r>
            <w:rPr>
              <w:rStyle w:val="90"/>
              <w:rFonts w:eastAsia="仿宋"/>
            </w:rPr>
            <w:t>3.3</w:t>
          </w:r>
          <w:r>
            <w:tab/>
          </w:r>
          <w:r>
            <w:rPr>
              <w:rStyle w:val="90"/>
              <w:rFonts w:hint="eastAsia" w:eastAsia="仿宋"/>
            </w:rPr>
            <w:t>高值耗材接口</w:t>
          </w:r>
          <w:r>
            <w:tab/>
          </w:r>
          <w:r>
            <w:fldChar w:fldCharType="begin"/>
          </w:r>
          <w:r>
            <w:instrText xml:space="preserve"> PAGEREF _Toc41896383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"_Toc41896384" </w:instrText>
          </w:r>
          <w:r>
            <w:fldChar w:fldCharType="separate"/>
          </w:r>
          <w:r>
            <w:rPr>
              <w:rStyle w:val="90"/>
              <w:rFonts w:eastAsia="仿宋"/>
            </w:rPr>
            <w:t>3.3.1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手术字典接口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"_Toc41896385" </w:instrText>
          </w:r>
          <w:r>
            <w:fldChar w:fldCharType="separate"/>
          </w:r>
          <w:r>
            <w:rPr>
              <w:rStyle w:val="90"/>
              <w:rFonts w:eastAsia="仿宋"/>
            </w:rPr>
            <w:t>3.3.2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手术排程数据同步接口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"_Toc41896386" </w:instrText>
          </w:r>
          <w:r>
            <w:fldChar w:fldCharType="separate"/>
          </w:r>
          <w:r>
            <w:rPr>
              <w:rStyle w:val="90"/>
              <w:rFonts w:eastAsia="仿宋"/>
            </w:rPr>
            <w:t>3.3.3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标签绑定接口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"_Toc41896387" </w:instrText>
          </w:r>
          <w:r>
            <w:fldChar w:fldCharType="separate"/>
          </w:r>
          <w:r>
            <w:rPr>
              <w:rStyle w:val="90"/>
              <w:rFonts w:eastAsia="仿宋"/>
            </w:rPr>
            <w:t>3.3.4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标签消耗接口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_Toc41896387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"_Toc41896388" </w:instrText>
          </w:r>
          <w:r>
            <w:fldChar w:fldCharType="separate"/>
          </w:r>
          <w:r>
            <w:rPr>
              <w:rStyle w:val="90"/>
              <w:rFonts w:eastAsia="仿宋"/>
            </w:rPr>
            <w:t>3.3.5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标签退货接口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"_Toc41896389" </w:instrText>
          </w:r>
          <w:r>
            <w:fldChar w:fldCharType="separate"/>
          </w:r>
          <w:r>
            <w:rPr>
              <w:rStyle w:val="90"/>
              <w:rFonts w:eastAsia="仿宋"/>
            </w:rPr>
            <w:t>3.3.6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标签日汇总接口</w:t>
          </w:r>
          <w:r>
            <w:rPr>
              <w:rStyle w:val="90"/>
              <w:rFonts w:eastAsia="仿宋"/>
            </w:rPr>
            <w:t>(HIS==&gt;SPD)</w:t>
          </w:r>
          <w:r>
            <w:tab/>
          </w:r>
          <w:r>
            <w:fldChar w:fldCharType="begin"/>
          </w:r>
          <w:r>
            <w:instrText xml:space="preserve"> PAGEREF _Toc41896389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"_Toc41896390" </w:instrText>
          </w:r>
          <w:r>
            <w:fldChar w:fldCharType="separate"/>
          </w:r>
          <w:r>
            <w:rPr>
              <w:rStyle w:val="90"/>
              <w:rFonts w:eastAsia="仿宋"/>
            </w:rPr>
            <w:t>3.3.7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HIS</w:t>
          </w:r>
          <w:r>
            <w:rPr>
              <w:rStyle w:val="90"/>
              <w:rFonts w:hint="eastAsia" w:eastAsia="仿宋"/>
            </w:rPr>
            <w:t>标签计费信息查询接口</w:t>
          </w:r>
          <w:r>
            <w:rPr>
              <w:rStyle w:val="90"/>
              <w:rFonts w:eastAsia="仿宋"/>
            </w:rPr>
            <w:t xml:space="preserve"> (HIS==&gt;SPD)</w:t>
          </w:r>
          <w:r>
            <w:tab/>
          </w:r>
          <w:r>
            <w:fldChar w:fldCharType="begin"/>
          </w:r>
          <w:r>
            <w:instrText xml:space="preserve"> PAGEREF _Toc41896390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"_Toc41896391" </w:instrText>
          </w:r>
          <w:r>
            <w:fldChar w:fldCharType="separate"/>
          </w:r>
          <w:r>
            <w:rPr>
              <w:rStyle w:val="90"/>
              <w:rFonts w:eastAsia="仿宋"/>
            </w:rPr>
            <w:t>3.3.8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标签查询接口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_Toc41896391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"_Toc41896392" </w:instrText>
          </w:r>
          <w:r>
            <w:fldChar w:fldCharType="separate"/>
          </w:r>
          <w:r>
            <w:rPr>
              <w:rStyle w:val="90"/>
              <w:rFonts w:eastAsia="仿宋"/>
            </w:rPr>
            <w:t>3.3.9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SPD</w:t>
          </w:r>
          <w:r>
            <w:rPr>
              <w:rStyle w:val="90"/>
              <w:rFonts w:hint="eastAsia" w:eastAsia="仿宋"/>
            </w:rPr>
            <w:t>标签同步接口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_Toc41896392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"_Toc41896393" </w:instrText>
          </w:r>
          <w:r>
            <w:fldChar w:fldCharType="separate"/>
          </w:r>
          <w:r>
            <w:rPr>
              <w:rStyle w:val="90"/>
              <w:rFonts w:eastAsia="仿宋"/>
            </w:rPr>
            <w:t>3.4</w:t>
          </w:r>
          <w:r>
            <w:tab/>
          </w:r>
          <w:r>
            <w:rPr>
              <w:rStyle w:val="90"/>
              <w:rFonts w:hint="eastAsia" w:eastAsia="仿宋"/>
            </w:rPr>
            <w:t>账期结算接口</w:t>
          </w:r>
          <w:r>
            <w:tab/>
          </w:r>
          <w:r>
            <w:fldChar w:fldCharType="begin"/>
          </w:r>
          <w:r>
            <w:instrText xml:space="preserve"> PAGEREF _Toc41896393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"_Toc41896394" </w:instrText>
          </w:r>
          <w:r>
            <w:fldChar w:fldCharType="separate"/>
          </w:r>
          <w:r>
            <w:rPr>
              <w:rStyle w:val="90"/>
              <w:rFonts w:eastAsia="仿宋"/>
            </w:rPr>
            <w:t>3.4.1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结算数据同步接口</w:t>
          </w:r>
          <w:r>
            <w:rPr>
              <w:rStyle w:val="90"/>
              <w:rFonts w:eastAsia="仿宋"/>
            </w:rPr>
            <w:t>(SPD==&gt;HRP/SCCP/ERP)</w:t>
          </w:r>
          <w:r>
            <w:tab/>
          </w:r>
          <w:r>
            <w:fldChar w:fldCharType="begin"/>
          </w:r>
          <w:r>
            <w:instrText xml:space="preserve"> PAGEREF _Toc41896394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"_Toc41896395" </w:instrText>
          </w:r>
          <w:r>
            <w:fldChar w:fldCharType="separate"/>
          </w:r>
          <w:r>
            <w:rPr>
              <w:rStyle w:val="90"/>
              <w:rFonts w:eastAsia="仿宋"/>
            </w:rPr>
            <w:t>3.4.2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退货结算数据同步接口</w:t>
          </w:r>
          <w:r>
            <w:rPr>
              <w:rStyle w:val="90"/>
              <w:rFonts w:eastAsia="仿宋"/>
            </w:rPr>
            <w:t>(SPD==&gt;HRP/SCCP/ERP)</w:t>
          </w:r>
          <w:r>
            <w:tab/>
          </w:r>
          <w:r>
            <w:fldChar w:fldCharType="begin"/>
          </w:r>
          <w:r>
            <w:instrText xml:space="preserve"> PAGEREF _Toc41896395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"_Toc41896396" </w:instrText>
          </w:r>
          <w:r>
            <w:fldChar w:fldCharType="separate"/>
          </w:r>
          <w:r>
            <w:rPr>
              <w:rStyle w:val="90"/>
              <w:rFonts w:eastAsia="仿宋"/>
            </w:rPr>
            <w:t>3.4.3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计费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收费项目同步接口</w:t>
          </w:r>
          <w:r>
            <w:rPr>
              <w:rStyle w:val="90"/>
              <w:rFonts w:eastAsia="仿宋"/>
            </w:rPr>
            <w:t>(HIS ==&gt; SPD)</w:t>
          </w:r>
          <w:r>
            <w:tab/>
          </w:r>
          <w:r>
            <w:fldChar w:fldCharType="begin"/>
          </w:r>
          <w:r>
            <w:instrText xml:space="preserve"> PAGEREF _Toc41896396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"_Toc41896397" </w:instrText>
          </w:r>
          <w:r>
            <w:fldChar w:fldCharType="separate"/>
          </w:r>
          <w:r>
            <w:rPr>
              <w:rStyle w:val="90"/>
              <w:rFonts w:eastAsia="仿宋"/>
            </w:rPr>
            <w:t>3.4.4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计费</w:t>
          </w:r>
          <w:r>
            <w:rPr>
              <w:rStyle w:val="90"/>
              <w:rFonts w:eastAsia="仿宋"/>
            </w:rPr>
            <w:t>/</w:t>
          </w:r>
          <w:r>
            <w:rPr>
              <w:rStyle w:val="90"/>
              <w:rFonts w:hint="eastAsia" w:eastAsia="仿宋"/>
            </w:rPr>
            <w:t>收费项目字典申请接口</w:t>
          </w:r>
          <w:r>
            <w:rPr>
              <w:rStyle w:val="90"/>
              <w:rFonts w:eastAsia="仿宋"/>
            </w:rPr>
            <w:t>(SPD==&gt;HIS)</w:t>
          </w:r>
          <w:r>
            <w:tab/>
          </w:r>
          <w:r>
            <w:fldChar w:fldCharType="begin"/>
          </w:r>
          <w:r>
            <w:instrText xml:space="preserve"> PAGEREF _Toc41896397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69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"_Toc41896398" </w:instrText>
          </w:r>
          <w:r>
            <w:fldChar w:fldCharType="separate"/>
          </w:r>
          <w:r>
            <w:rPr>
              <w:rStyle w:val="90"/>
              <w:rFonts w:eastAsia="仿宋"/>
            </w:rPr>
            <w:t>3.5</w:t>
          </w:r>
          <w:r>
            <w:tab/>
          </w:r>
          <w:r>
            <w:rPr>
              <w:rStyle w:val="90"/>
              <w:rFonts w:hint="eastAsia" w:eastAsia="仿宋"/>
            </w:rPr>
            <w:t>智能柜接口</w:t>
          </w:r>
          <w:r>
            <w:tab/>
          </w:r>
          <w:r>
            <w:fldChar w:fldCharType="begin"/>
          </w:r>
          <w:r>
            <w:instrText xml:space="preserve"> PAGEREF _Toc41896398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"_Toc41896399" </w:instrText>
          </w:r>
          <w:r>
            <w:fldChar w:fldCharType="separate"/>
          </w:r>
          <w:r>
            <w:rPr>
              <w:rStyle w:val="90"/>
              <w:rFonts w:eastAsia="仿宋"/>
            </w:rPr>
            <w:t>3.5.1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手术排程数据同步接口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_Toc41896399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"_Toc41896400" </w:instrText>
          </w:r>
          <w:r>
            <w:fldChar w:fldCharType="separate"/>
          </w:r>
          <w:r>
            <w:rPr>
              <w:rStyle w:val="90"/>
              <w:rFonts w:eastAsia="仿宋"/>
            </w:rPr>
            <w:t>3.5.2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RFID</w:t>
          </w:r>
          <w:r>
            <w:rPr>
              <w:rStyle w:val="90"/>
              <w:rFonts w:hint="eastAsia" w:eastAsia="仿宋"/>
            </w:rPr>
            <w:t>标签打印机接口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"_Toc41896401" </w:instrText>
          </w:r>
          <w:r>
            <w:fldChar w:fldCharType="separate"/>
          </w:r>
          <w:r>
            <w:rPr>
              <w:rStyle w:val="90"/>
              <w:rFonts w:eastAsia="仿宋"/>
            </w:rPr>
            <w:t>3.5.3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eastAsia="仿宋"/>
            </w:rPr>
            <w:t>RFID</w:t>
          </w:r>
          <w:r>
            <w:rPr>
              <w:rStyle w:val="90"/>
              <w:rFonts w:hint="eastAsia" w:eastAsia="仿宋"/>
            </w:rPr>
            <w:t>出库同步接口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_Toc41896401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"_Toc41896402" </w:instrText>
          </w:r>
          <w:r>
            <w:fldChar w:fldCharType="separate"/>
          </w:r>
          <w:r>
            <w:rPr>
              <w:rStyle w:val="90"/>
              <w:rFonts w:eastAsia="仿宋"/>
            </w:rPr>
            <w:t>3.5.4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入柜数据同步接口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_Toc41896402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"_Toc41896403" </w:instrText>
          </w:r>
          <w:r>
            <w:fldChar w:fldCharType="separate"/>
          </w:r>
          <w:r>
            <w:rPr>
              <w:rStyle w:val="90"/>
              <w:rFonts w:eastAsia="仿宋"/>
            </w:rPr>
            <w:t>3.5.5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出柜数据同步接口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_Toc41896403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"_Toc41896404" </w:instrText>
          </w:r>
          <w:r>
            <w:fldChar w:fldCharType="separate"/>
          </w:r>
          <w:r>
            <w:rPr>
              <w:rStyle w:val="90"/>
              <w:rFonts w:eastAsia="仿宋"/>
            </w:rPr>
            <w:t>3.5.6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消耗数据同步接口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"_Toc41896405" </w:instrText>
          </w:r>
          <w:r>
            <w:fldChar w:fldCharType="separate"/>
          </w:r>
          <w:r>
            <w:rPr>
              <w:rStyle w:val="90"/>
              <w:rFonts w:eastAsia="仿宋"/>
            </w:rPr>
            <w:t>3.5.7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退货数据同步接口</w:t>
          </w:r>
          <w:r>
            <w:rPr>
              <w:rStyle w:val="90"/>
              <w:rFonts w:eastAsia="仿宋"/>
            </w:rPr>
            <w:t>(SPD==&gt;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)</w:t>
          </w:r>
          <w:r>
            <w:tab/>
          </w:r>
          <w:r>
            <w:fldChar w:fldCharType="begin"/>
          </w:r>
          <w:r>
            <w:instrText xml:space="preserve"> PAGEREF _Toc41896405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pStyle w:val="42"/>
            <w:tabs>
              <w:tab w:val="left" w:pos="1680"/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"_Toc41896406" </w:instrText>
          </w:r>
          <w:r>
            <w:fldChar w:fldCharType="separate"/>
          </w:r>
          <w:r>
            <w:rPr>
              <w:rStyle w:val="90"/>
              <w:rFonts w:eastAsia="仿宋"/>
            </w:rPr>
            <w:t>3.5.8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90"/>
              <w:rFonts w:hint="eastAsia" w:eastAsia="仿宋"/>
            </w:rPr>
            <w:t>盘点结果数据同步接口</w:t>
          </w:r>
          <w:r>
            <w:rPr>
              <w:rStyle w:val="90"/>
              <w:rFonts w:eastAsia="仿宋"/>
            </w:rPr>
            <w:t>(</w:t>
          </w:r>
          <w:r>
            <w:rPr>
              <w:rStyle w:val="90"/>
              <w:rFonts w:hint="eastAsia" w:eastAsia="仿宋"/>
            </w:rPr>
            <w:t>智能柜</w:t>
          </w:r>
          <w:r>
            <w:rPr>
              <w:rStyle w:val="90"/>
              <w:rFonts w:eastAsia="仿宋"/>
            </w:rPr>
            <w:t>==&gt;SPD)</w:t>
          </w:r>
          <w:r>
            <w:tab/>
          </w:r>
          <w:r>
            <w:fldChar w:fldCharType="begin"/>
          </w:r>
          <w:r>
            <w:instrText xml:space="preserve"> PAGEREF _Toc41896406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 w:cs="Times New Roman"/>
        </w:rPr>
      </w:pP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仿宋" w:cs="Times New Roman"/>
          <w:color w:val="000000"/>
        </w:rPr>
      </w:pPr>
      <w:bookmarkStart w:id="0" w:name="_Toc41896347"/>
      <w:r>
        <w:rPr>
          <w:rFonts w:ascii="Times New Roman" w:hAnsi="Times New Roman" w:eastAsia="仿宋" w:cs="Times New Roman"/>
          <w:color w:val="000000"/>
        </w:rPr>
        <w:t>接口规范</w:t>
      </w:r>
      <w:bookmarkEnd w:id="0"/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" w:name="_Toc41896348"/>
      <w:r>
        <w:rPr>
          <w:rFonts w:eastAsia="仿宋"/>
          <w:color w:val="000000"/>
        </w:rPr>
        <w:t>接口调用方式</w:t>
      </w:r>
      <w:bookmarkEnd w:id="1"/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接口调用技术：WebService</w:t>
      </w:r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接口名称：SendRecv</w:t>
      </w:r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 xml:space="preserve">调用原型： </w:t>
      </w:r>
      <w:r>
        <w:rPr>
          <w:rFonts w:ascii="Times New Roman" w:hAnsi="Times New Roman" w:eastAsia="仿宋"/>
          <w:color w:val="000000"/>
          <w:szCs w:val="21"/>
        </w:rPr>
        <w:t>string SendRecv(string userCode, string safeCode, string orgCode, string dataNo, string dataMethod, string dataType, string insData, string insDataCheck)</w:t>
      </w:r>
    </w:p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参数说明：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/>
          <w:color w:val="000000"/>
          <w:szCs w:val="21"/>
        </w:rPr>
        <w:t>u</w:t>
      </w:r>
      <w:r>
        <w:rPr>
          <w:rFonts w:ascii="Times New Roman" w:hAnsi="Times New Roman" w:eastAsia="仿宋" w:cs="Times New Roman"/>
          <w:color w:val="000000"/>
          <w:szCs w:val="21"/>
        </w:rPr>
        <w:t>serCode：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接口客户编码</w:t>
      </w:r>
      <w:r>
        <w:rPr>
          <w:rFonts w:ascii="Times New Roman" w:hAnsi="Times New Roman" w:eastAsia="仿宋" w:cs="Times New Roman"/>
          <w:color w:val="000000"/>
          <w:szCs w:val="21"/>
        </w:rPr>
        <w:t>。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safeCode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：接口客户授权数字令牌</w:t>
      </w:r>
      <w:r>
        <w:rPr>
          <w:rFonts w:ascii="Times New Roman" w:hAnsi="Times New Roman" w:eastAsia="仿宋" w:cs="Times New Roman"/>
          <w:color w:val="000000"/>
          <w:szCs w:val="21"/>
        </w:rPr>
        <w:t>。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org</w:t>
      </w:r>
      <w:r>
        <w:rPr>
          <w:rFonts w:ascii="Times New Roman" w:hAnsi="Times New Roman" w:eastAsia="仿宋" w:cs="Times New Roman"/>
          <w:color w:val="000000"/>
          <w:szCs w:val="21"/>
        </w:rPr>
        <w:t xml:space="preserve">Code: 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机构代码，当前医疗机构代码，固定值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dataNo： 接口调用序号，用于日志追踪查询，可用时间序列生成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dataMethod：接口类型编码。当次调用要执行的操作。详见下文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dataType：接口交互数据格式 XML/ JSON，接口支持XML/ JSON两种格式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insData：</w:t>
      </w:r>
      <w:r>
        <w:rPr>
          <w:rFonts w:ascii="Times New Roman" w:hAnsi="Times New Roman" w:eastAsia="仿宋" w:cs="Times New Roman"/>
          <w:color w:val="000000"/>
          <w:szCs w:val="21"/>
        </w:rPr>
        <w:t>各个机构报送的的消息内容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，传入数据XML/ JSON字符串，与dataType对应。</w:t>
      </w:r>
    </w:p>
    <w:p>
      <w:pPr>
        <w:ind w:left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insData</w:t>
      </w:r>
      <w:r>
        <w:rPr>
          <w:rFonts w:ascii="Times New Roman" w:hAnsi="Times New Roman" w:eastAsia="仿宋" w:cs="Times New Roman"/>
          <w:color w:val="000000"/>
          <w:szCs w:val="21"/>
        </w:rPr>
        <w:t>Check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：消息校验，</w:t>
      </w:r>
      <w:r>
        <w:rPr>
          <w:rFonts w:ascii="Times New Roman" w:hAnsi="Times New Roman" w:eastAsia="仿宋" w:cs="Times New Roman"/>
          <w:color w:val="000000"/>
          <w:szCs w:val="21"/>
        </w:rPr>
        <w:t>使用SHA1（安全哈希算法）对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insData</w:t>
      </w:r>
      <w:r>
        <w:rPr>
          <w:rFonts w:ascii="Times New Roman" w:hAnsi="Times New Roman" w:eastAsia="仿宋" w:cs="Times New Roman"/>
          <w:color w:val="000000"/>
          <w:szCs w:val="21"/>
        </w:rPr>
        <w:t>进行计算得到的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校验码</w:t>
      </w:r>
      <w:r>
        <w:rPr>
          <w:rFonts w:ascii="Times New Roman" w:hAnsi="Times New Roman" w:eastAsia="仿宋" w:cs="Times New Roman"/>
          <w:color w:val="000000"/>
          <w:szCs w:val="21"/>
        </w:rPr>
        <w:t>,</w:t>
      </w:r>
      <w:r>
        <w:rPr>
          <w:rFonts w:hint="eastAsia" w:ascii="Times New Roman" w:hAnsi="Times New Roman" w:eastAsia="仿宋" w:cs="Times New Roman"/>
          <w:color w:val="000000"/>
          <w:szCs w:val="21"/>
        </w:rPr>
        <w:t>校验数据完整性。</w:t>
      </w:r>
    </w:p>
    <w:p>
      <w:pPr>
        <w:spacing w:line="360" w:lineRule="auto"/>
        <w:ind w:firstLine="360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hint="eastAsia" w:ascii="Times New Roman" w:hAnsi="Times New Roman" w:eastAsia="仿宋" w:cs="Times New Roman"/>
          <w:color w:val="000000"/>
          <w:szCs w:val="21"/>
        </w:rPr>
        <w:t>返回消息：返回报文内容，数据格式XML/ JSON字符串，与传入dataType对应。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2" w:name="_Toc41896349"/>
      <w:r>
        <w:rPr>
          <w:rFonts w:eastAsia="仿宋"/>
          <w:color w:val="000000"/>
        </w:rPr>
        <w:t>XML报文格式</w:t>
      </w:r>
      <w:bookmarkEnd w:id="2"/>
    </w:p>
    <w:tbl>
      <w:tblPr>
        <w:tblStyle w:val="82"/>
        <w:tblW w:w="8832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220"/>
        <w:gridCol w:w="2835"/>
        <w:gridCol w:w="25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XML声明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&lt;?xmlversion="1.0" encoding="utf-8"?&gt;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&lt;XMLDATA&gt;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&lt;MAIN&gt;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…….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详见消息主条目/明细条目格式及其相关程序处理逻辑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在消息格式定义中以蓝色底色标识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&lt;/MAIN&gt;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详见3.6消息主条目/明细条目格式及其相关程序处理逻辑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在消息格式定义中以红色底色标识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起始标记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内容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&lt;STRUCT&gt;……&lt;/STRUCT&gt;</w:t>
            </w:r>
          </w:p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……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详见3.6消息主条目/明细条目格式及其相关程序处理逻辑</w:t>
            </w:r>
          </w:p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在消息格式定义中以红色底色标识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22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&lt;/DETAIL&gt;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344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结束标记</w:t>
            </w:r>
          </w:p>
        </w:tc>
        <w:tc>
          <w:tcPr>
            <w:tcW w:w="28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tabs>
                <w:tab w:val="left" w:pos="720"/>
              </w:tabs>
              <w:spacing w:line="360" w:lineRule="auto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18"/>
                <w:szCs w:val="18"/>
              </w:rPr>
              <w:t>&lt;/XMLDATA&gt;</w:t>
            </w:r>
          </w:p>
        </w:tc>
        <w:tc>
          <w:tcPr>
            <w:tcW w:w="25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36"/>
                <w:szCs w:val="36"/>
              </w:rPr>
            </w:pPr>
          </w:p>
        </w:tc>
      </w:tr>
    </w:tbl>
    <w:p>
      <w:p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r>
        <w:rPr>
          <w:rFonts w:hint="eastAsia" w:eastAsia="仿宋"/>
          <w:color w:val="000000"/>
        </w:rPr>
        <w:t>JSON</w:t>
      </w:r>
      <w:r>
        <w:rPr>
          <w:rFonts w:eastAsia="仿宋"/>
          <w:color w:val="000000"/>
        </w:rPr>
        <w:t>报文格式</w:t>
      </w:r>
    </w:p>
    <w:p>
      <w:r>
        <w:t>{</w:t>
      </w:r>
    </w:p>
    <w:p>
      <w:r>
        <w:tab/>
      </w:r>
      <w:r>
        <w:t>"MAIN": {</w:t>
      </w:r>
    </w:p>
    <w:p>
      <w:r>
        <w:tab/>
      </w:r>
      <w:r>
        <w:tab/>
      </w:r>
      <w:r>
        <w:t>"STRUCT1": "4"</w:t>
      </w:r>
    </w:p>
    <w:p>
      <w:r>
        <w:tab/>
      </w:r>
      <w:r>
        <w:t>},</w:t>
      </w:r>
    </w:p>
    <w:p>
      <w:r>
        <w:tab/>
      </w:r>
      <w:r>
        <w:t>"DETAIL": [</w:t>
      </w:r>
    </w:p>
    <w:p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>"STRUCT2": "1001",</w:t>
      </w:r>
    </w:p>
    <w:p>
      <w:r>
        <w:tab/>
      </w:r>
      <w:r>
        <w:tab/>
      </w:r>
      <w:r>
        <w:tab/>
      </w:r>
      <w:r>
        <w:t>"STRUCT3": "U01",</w:t>
      </w:r>
    </w:p>
    <w:p>
      <w:r>
        <w:tab/>
      </w:r>
      <w:r>
        <w:tab/>
      </w:r>
      <w:r>
        <w:tab/>
      </w:r>
      <w:r>
        <w:t>"STRUCT4": "2020-06-22 18:00:00"</w:t>
      </w:r>
    </w:p>
    <w:p>
      <w:r>
        <w:tab/>
      </w:r>
      <w:r>
        <w:tab/>
      </w:r>
      <w:r>
        <w:t>},</w:t>
      </w:r>
    </w:p>
    <w:p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>"STRUCT2": "1001",</w:t>
      </w:r>
    </w:p>
    <w:p>
      <w:r>
        <w:tab/>
      </w:r>
      <w:r>
        <w:tab/>
      </w:r>
      <w:r>
        <w:tab/>
      </w:r>
      <w:r>
        <w:t>"STRUCT3": "U01",</w:t>
      </w:r>
    </w:p>
    <w:p>
      <w:r>
        <w:tab/>
      </w:r>
      <w:r>
        <w:tab/>
      </w:r>
      <w:r>
        <w:tab/>
      </w:r>
      <w:r>
        <w:t>"STRUCT4": "2020-06-22 18:00:00"</w:t>
      </w:r>
    </w:p>
    <w:p>
      <w:r>
        <w:tab/>
      </w:r>
      <w:r>
        <w:tab/>
      </w:r>
      <w:r>
        <w:t>}</w:t>
      </w:r>
    </w:p>
    <w:p>
      <w:r>
        <w:tab/>
      </w:r>
      <w:r>
        <w:t>]</w:t>
      </w:r>
    </w:p>
    <w:p>
      <w:r>
        <w:t>}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3" w:name="_Toc41896350"/>
      <w:r>
        <w:rPr>
          <w:rFonts w:eastAsia="仿宋"/>
          <w:color w:val="000000"/>
        </w:rPr>
        <w:t>接口类型</w:t>
      </w:r>
      <w:bookmarkEnd w:id="3"/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4" w:name="_Toc41896351"/>
      <w:r>
        <w:rPr>
          <w:rFonts w:eastAsia="仿宋"/>
          <w:color w:val="000000"/>
        </w:rPr>
        <w:t>主档数据接口类型</w:t>
      </w:r>
      <w:bookmarkEnd w:id="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主档数据涉及到医院HIS、HRP、医院物资管理系统等，一般由医院端将数据维护好后，调用该接口将数据同步SPD；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另外部分数据由SPD同步给第三方系统，比如智能柜管理系统等。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部门/科室字典同步接口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用户/账号字典同步接口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生产厂家字典同步接口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供应商字典同步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BD105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BD106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计费/收费项目同步接口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医院端同步到SPD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B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D206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待对码商品字典同步接口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该接口用于在HIS完成商品与收费项对码，HIS调取待对码商品数据，完成对码后，调用BD107对码回传接口回传对码关系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B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D107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商品收费项对码回传接口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第三方==&gt;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部门科室字典同步接口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&lt;==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用户字典同步接口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 &lt;==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生产厂家字典同步接口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第三方&lt;==SPD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供应商字典同步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第三方&lt;==SPD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第三方&lt;== 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SPD同步到第三方(如智能柜等)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5" w:name="_Toc41896352"/>
      <w:r>
        <w:rPr>
          <w:rFonts w:eastAsia="仿宋"/>
          <w:color w:val="000000"/>
        </w:rPr>
        <w:t>低值耗材接口类型</w:t>
      </w:r>
      <w:bookmarkEnd w:id="5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低值耗材一般与医院HIS系统完成相关数据交互，涉及到医院门诊、收费、住院医生工作站等HIS系统。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LV201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低值计费耗材库存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查询接口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 xml:space="preserve">SPD==&gt;HIS 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SPD提供实物库存、可用库存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查询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接口，供HIS端开处方\医嘱参考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低值计费耗材处方/医嘱接口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HIS端将处方/医嘱同步SPD，SPD完成对应商品对应数量锁定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低值计费耗材处方/医嘱作废接口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HIS端主动调用处方、医嘱作废接口，SPD释放对应锁定的库存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低值计费耗材收费/使用接口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HIS端计费/使用耗材后，调用该接口，SPD端将完成实际库存的扣减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低值计费耗材退费接口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HIS端根据归还耗材，执行退费处理后，调用该接口，SPD端完成退费入库数据处理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LV105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日汇总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HIS端汇总当天(或某时间段)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低值计费数据</w:t>
            </w: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，并同步SPD，作为SPD计费确费比对依据。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6" w:name="_Toc41896353"/>
      <w:r>
        <w:rPr>
          <w:rFonts w:eastAsia="仿宋"/>
          <w:color w:val="000000"/>
        </w:rPr>
        <w:t>高值耗材接口类型</w:t>
      </w:r>
      <w:bookmarkEnd w:id="6"/>
    </w:p>
    <w:p>
      <w:pPr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</w:rPr>
        <w:t>高值耗材一般与医院HIS系统完成相关数据交互，涉及到医院门诊、住院医生工作站、手麻系统等HIS系统。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手术字典接口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HIS端将手术标准编码、名称、简称等同步SPD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手术排程数据同步接口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HIS端将手术排程数据同步SPD，作为SPD高值耗材出柜、拣货绑定依据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HV201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SPD标签查询接口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SPD==&gt;HIS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HIS端调用该接口，获取该标签的所有状态、使用情况。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SPD标签绑定接口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HIS端将手术与该手术取用的耗材进行绑定，并同步SPD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SPD标签消耗接口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HIS端扫SPD标签完成消耗，并将消耗数据同步SPD，作为结算依据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SPD标签退货接口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HIS端将未使用的退货标签同步SPD，SPD完成使用状态修改，如果已经消耗计费，则走退货退费流程。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HV106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SPD标签日汇总接口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HIS端汇总当天(或某时间段)扫码计费总标签明细，并同步SPD，作为SPD计费确费比对依据。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HV202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SPD标签同步接口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SPD==&gt;HIS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HIS端调用该接口，获取SPD标签数据。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7" w:name="_Toc41896354"/>
      <w:r>
        <w:rPr>
          <w:rFonts w:eastAsia="仿宋"/>
          <w:color w:val="000000"/>
        </w:rPr>
        <w:t>账期结算接口类型</w:t>
      </w:r>
      <w:bookmarkEnd w:id="7"/>
    </w:p>
    <w:p>
      <w:pPr>
        <w:spacing w:line="360" w:lineRule="auto"/>
        <w:ind w:firstLine="42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结算数据主要涉及到医院HRP、供应商ERP、供应链协同平台SCCP等系统，SPD按规则将某结算周期数据按供应商、商品、批号等汇总后，通过统一接口同步给第三方系统，作为ERP开票、HRP支付的依据。</w:t>
      </w:r>
    </w:p>
    <w:p>
      <w:pPr>
        <w:spacing w:line="360" w:lineRule="auto"/>
        <w:ind w:firstLine="420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HIS端将计费/收费项目维护好后，同步给SPD，作为SPD的</w:t>
      </w:r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AD201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结算数据同步接口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SPD==&gt;HRP/SCCP/ERP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SPD按结算周期见该数据汇总后，同步给第三方。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color w:val="000000"/>
        </w:rPr>
      </w:pPr>
      <w:bookmarkStart w:id="8" w:name="_Toc41896355"/>
      <w:r>
        <w:rPr>
          <w:rFonts w:eastAsia="仿宋"/>
          <w:color w:val="000000"/>
        </w:rPr>
        <w:t>智能柜接口类型</w:t>
      </w:r>
      <w:bookmarkEnd w:id="8"/>
    </w:p>
    <w:tbl>
      <w:tblPr>
        <w:tblStyle w:val="82"/>
        <w:tblW w:w="85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20"/>
        <w:gridCol w:w="2693"/>
        <w:gridCol w:w="1843"/>
        <w:gridCol w:w="1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接口类型码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接口描述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数据流</w:t>
            </w:r>
          </w:p>
        </w:tc>
        <w:tc>
          <w:tcPr>
            <w:tcW w:w="19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CE6F1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部门科室字典同步接口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见主档接口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用户字典同步接口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见主档接口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BD205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商品字典同步接口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见主档接口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IC201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手术排程数据同步接口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SPD将从HIS端获取到的手术排程数据同步智能柜，作为智能柜出柜拣货的依据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IC202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RFID标签打印接口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SPD将验收入库后的SPD标签及商品数据同步给智能柜，作为智能柜打印RFID标签的依据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IC203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RFID出库同步接口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IC101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出入柜操作日志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智能柜==&gt;SPD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智能柜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在标签上架，领用，紧急领用、归还、退回操作时，调用SPD接口，回传操作记录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IC204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消耗数据同步接口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SPD将HIS端的消费确认标签数据同步SPD，作为智能柜消耗数据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IC205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消耗撤销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SPD将HIS端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退费消耗撤销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标签数据同步智能柜，作为智能柜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消耗撤销数据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color w:val="FF0000"/>
                <w:kern w:val="0"/>
                <w:sz w:val="18"/>
                <w:szCs w:val="18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IC206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盘点单数据同步接口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SPD==&gt;智能柜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S</w:t>
            </w:r>
            <w:r>
              <w:rPr>
                <w:rFonts w:ascii="Times New Roman" w:hAnsi="Times New Roman" w:eastAsia="仿宋" w:cs="Times New Roman"/>
                <w:kern w:val="0"/>
                <w:sz w:val="18"/>
                <w:szCs w:val="18"/>
              </w:rPr>
              <w:t>PD</w:t>
            </w:r>
            <w:r>
              <w:rPr>
                <w:rFonts w:hint="eastAsia" w:ascii="Times New Roman" w:hAnsi="Times New Roman" w:eastAsia="仿宋" w:cs="Times New Roman"/>
                <w:kern w:val="0"/>
                <w:sz w:val="18"/>
                <w:szCs w:val="18"/>
              </w:rPr>
              <w:t>将盘点单数据同步到智能柜，智能柜开启盘点任务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IC10</w:t>
            </w:r>
            <w:r>
              <w:rPr>
                <w:rFonts w:hint="eastAsia"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盘点结果数据同步接口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智能柜==&gt;SPD</w:t>
            </w:r>
          </w:p>
        </w:tc>
        <w:tc>
          <w:tcPr>
            <w:tcW w:w="19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仿宋" w:cs="Times New Roman"/>
                <w:color w:val="000000"/>
                <w:kern w:val="0"/>
                <w:sz w:val="18"/>
                <w:szCs w:val="18"/>
              </w:rPr>
              <w:t>智能柜将盘点结果数据同步SPD，作为SPD库存比对依据。</w:t>
            </w:r>
          </w:p>
        </w:tc>
      </w:tr>
    </w:tbl>
    <w:p>
      <w:pPr>
        <w:rPr>
          <w:rFonts w:ascii="Times New Roman" w:hAnsi="Times New Roman" w:eastAsia="仿宋" w:cs="Times New Roman"/>
          <w:color w:val="000000"/>
        </w:rPr>
      </w:pPr>
    </w:p>
    <w:p>
      <w:pPr>
        <w:pStyle w:val="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br w:type="page"/>
      </w:r>
      <w:bookmarkStart w:id="9" w:name="_Toc41896356"/>
      <w:r>
        <w:rPr>
          <w:rFonts w:ascii="Times New Roman" w:hAnsi="Times New Roman" w:eastAsia="仿宋" w:cs="Times New Roman"/>
          <w:color w:val="000000"/>
        </w:rPr>
        <w:t>接口业务流程</w:t>
      </w:r>
      <w:bookmarkEnd w:id="9"/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0" w:name="_Toc41896357"/>
      <w:r>
        <w:rPr>
          <w:rFonts w:eastAsia="仿宋"/>
          <w:color w:val="000000"/>
        </w:rPr>
        <w:t>低值拆零库存管理流程</w:t>
      </w:r>
      <w:bookmarkEnd w:id="10"/>
    </w:p>
    <w:p>
      <w:pPr>
        <w:spacing w:line="360" w:lineRule="auto"/>
        <w:ind w:firstLine="435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低值拆零库管理(科室拆零库、科室三级库管理)主要针对可单独收费、计费的低值耗材的出入库、消耗、库存及追溯进行的精细化管理，以进一步降低甚至杜绝低值收费耗材跑冒漏滴，其流程如下：</w:t>
      </w:r>
    </w:p>
    <w:p>
      <w:pPr>
        <w:spacing w:line="360" w:lineRule="auto"/>
        <w:jc w:val="center"/>
        <w:rPr>
          <w:rFonts w:ascii="Times New Roman" w:hAnsi="Times New Roman" w:eastAsia="仿宋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6344920"/>
            <wp:effectExtent l="0" t="0" r="6350" b="0"/>
            <wp:docPr id="23" name="图片 23" descr="低值计费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低值计费耗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【</w:t>
      </w:r>
      <w:r>
        <w:rPr>
          <w:rFonts w:ascii="Times New Roman" w:hAnsi="Times New Roman" w:eastAsia="仿宋" w:cs="Times New Roman"/>
          <w:b/>
        </w:rPr>
        <w:t>流程说明</w:t>
      </w:r>
      <w:r>
        <w:rPr>
          <w:rFonts w:ascii="Times New Roman" w:hAnsi="Times New Roman" w:eastAsia="仿宋" w:cs="Times New Roman"/>
        </w:rPr>
        <w:t>】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b/>
        </w:rPr>
        <w:t>科室自动定数申领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科室申领按SPD定数包方式申领，自动申领的计算方式：周期申领数量 = 商品定数 – SPD实物库存数 – 下取整【拆零库/SP定数包内含数】。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b/>
        </w:rPr>
        <w:t>拆零库增加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科室人员扫码商品SPD标签，该商品SPD库存减少，拆零库库存累加该标签对应内含数。</w:t>
      </w:r>
    </w:p>
    <w:p>
      <w:pPr>
        <w:numPr>
          <w:ilvl w:val="0"/>
          <w:numId w:val="13"/>
        </w:num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科室人员根据需要，可逐一扫码SPD标签，进行拆零库增加；也可一次性扫码多个、甚至全部标签，完成拆零库的批量增加；</w:t>
      </w:r>
    </w:p>
    <w:p>
      <w:pPr>
        <w:numPr>
          <w:ilvl w:val="0"/>
          <w:numId w:val="13"/>
        </w:numPr>
        <w:spacing w:line="360" w:lineRule="auto"/>
        <w:rPr>
          <w:rFonts w:ascii="Times New Roman" w:hAnsi="Times New Roman" w:eastAsia="仿宋" w:cs="Times New Roman"/>
          <w:color w:val="000000"/>
          <w:szCs w:val="21"/>
        </w:rPr>
      </w:pPr>
      <w:r>
        <w:rPr>
          <w:rFonts w:ascii="Times New Roman" w:hAnsi="Times New Roman" w:eastAsia="仿宋" w:cs="Times New Roman"/>
          <w:color w:val="000000"/>
          <w:szCs w:val="21"/>
        </w:rPr>
        <w:t>SPD的单个或者批量扫码，不影响科室的自动定数申领。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医院HIS端耗材退费，通过接口，拆零库库存增加。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b/>
        </w:rPr>
        <w:t>拆零库减少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HIS端收费/执行医嘱/耗材发放确认等，拆零库做数量扣减。</w:t>
      </w:r>
    </w:p>
    <w:p>
      <w:pPr>
        <w:numPr>
          <w:ilvl w:val="1"/>
          <w:numId w:val="12"/>
        </w:numPr>
        <w:spacing w:line="360" w:lineRule="auto"/>
        <w:rPr>
          <w:rFonts w:ascii="Times New Roman" w:hAnsi="Times New Roman" w:eastAsia="仿宋" w:cs="Times New Roman"/>
          <w:b/>
        </w:rPr>
      </w:pPr>
      <w:r>
        <w:rPr>
          <w:rFonts w:ascii="Times New Roman" w:hAnsi="Times New Roman" w:eastAsia="仿宋" w:cs="Times New Roman"/>
          <w:b/>
        </w:rPr>
        <w:t>HIS端查阅库存</w:t>
      </w:r>
    </w:p>
    <w:p>
      <w:pPr>
        <w:numPr>
          <w:ilvl w:val="2"/>
          <w:numId w:val="12"/>
        </w:numPr>
        <w:spacing w:line="36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</w:rPr>
        <w:t>HIS查询的库存为拆零库库存，不含SPD标签库存。</w:t>
      </w: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r>
        <w:rPr>
          <w:rFonts w:eastAsia="仿宋"/>
          <w:color w:val="000000"/>
        </w:rPr>
        <w:br w:type="page"/>
      </w:r>
      <w:bookmarkStart w:id="11" w:name="_Toc41896358"/>
      <w:r>
        <w:rPr>
          <w:rFonts w:eastAsia="仿宋"/>
          <w:color w:val="000000"/>
        </w:rPr>
        <w:t>低值计费耗材接口流程</w:t>
      </w:r>
      <w:bookmarkEnd w:id="11"/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低值计费耗材是指针对患者可单收收费的耗材，其接口流程如下：</w:t>
      </w:r>
    </w:p>
    <w:p>
      <w:pPr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6344920"/>
            <wp:effectExtent l="0" t="0" r="6350" b="0"/>
            <wp:docPr id="22" name="图片 22" descr="低值计费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低值计费耗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3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【流程描述】：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开处方、下医嘱流程：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患者就诊，医生诊疗；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医生开处方或者下达医嘱：</w:t>
      </w:r>
    </w:p>
    <w:p>
      <w:pPr>
        <w:numPr>
          <w:ilvl w:val="1"/>
          <w:numId w:val="16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医生在HIS端(门诊医生站/住院医生站等)，查阅相关耗材的库存(</w:t>
      </w:r>
      <w:r>
        <w:rPr>
          <w:rFonts w:ascii="Times New Roman" w:hAnsi="Times New Roman" w:eastAsia="仿宋" w:cs="Times New Roman"/>
          <w:b/>
          <w:color w:val="000000"/>
        </w:rPr>
        <w:t>低值计费耗材库存接口/视图</w:t>
      </w:r>
      <w:r>
        <w:rPr>
          <w:rFonts w:ascii="Times New Roman" w:hAnsi="Times New Roman" w:eastAsia="仿宋" w:cs="Times New Roman"/>
          <w:color w:val="000000"/>
        </w:rPr>
        <w:t>)；</w:t>
      </w:r>
    </w:p>
    <w:p>
      <w:pPr>
        <w:numPr>
          <w:ilvl w:val="1"/>
          <w:numId w:val="16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医生根据需要和可用库存，开立耗材处方/下达医嘱；或者医生、其他科研人员直接录入耗材；</w:t>
      </w:r>
    </w:p>
    <w:p>
      <w:pPr>
        <w:numPr>
          <w:ilvl w:val="1"/>
          <w:numId w:val="16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点击提交，系统自动调用耗材锁定接口</w:t>
      </w:r>
      <w:r>
        <w:rPr>
          <w:rFonts w:ascii="Times New Roman" w:hAnsi="Times New Roman" w:eastAsia="仿宋" w:cs="Times New Roman"/>
          <w:b/>
          <w:color w:val="000000"/>
        </w:rPr>
        <w:t>(低值计费耗材处方/医嘱接口)</w:t>
      </w:r>
      <w:r>
        <w:rPr>
          <w:rFonts w:ascii="Times New Roman" w:hAnsi="Times New Roman" w:eastAsia="仿宋" w:cs="Times New Roman"/>
          <w:color w:val="000000"/>
        </w:rPr>
        <w:t>，对应耗材及数量将锁定；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划价收费或者执行医嘱</w:t>
      </w:r>
    </w:p>
    <w:p>
      <w:pPr>
        <w:numPr>
          <w:ilvl w:val="1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门诊划价收费/住院执行医嘱，HIS端调用耗材消耗接口</w:t>
      </w:r>
      <w:r>
        <w:rPr>
          <w:rFonts w:ascii="Times New Roman" w:hAnsi="Times New Roman" w:eastAsia="仿宋" w:cs="Times New Roman"/>
          <w:b/>
          <w:color w:val="000000"/>
        </w:rPr>
        <w:t>(低值计费耗材收费/使用接口)</w:t>
      </w:r>
      <w:r>
        <w:rPr>
          <w:rFonts w:ascii="Times New Roman" w:hAnsi="Times New Roman" w:eastAsia="仿宋" w:cs="Times New Roman"/>
          <w:color w:val="000000"/>
        </w:rPr>
        <w:t>，SPD完成实际库存的调整和锁定库存的状态修改。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处方作废/医嘱取消流程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处方作废/医嘱取消指处方未交费/医嘱未执行，对相关的处方进行自动、人工作废，医嘱取消等。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HIS作废处方或者医嘱取消</w:t>
      </w:r>
    </w:p>
    <w:p>
      <w:pPr>
        <w:numPr>
          <w:ilvl w:val="0"/>
          <w:numId w:val="17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HIS端满足某个条件(24小时未交费)，系统作废当前处方时，调用耗材作废接口(</w:t>
      </w:r>
      <w:r>
        <w:rPr>
          <w:rFonts w:ascii="Times New Roman" w:hAnsi="Times New Roman" w:eastAsia="仿宋" w:cs="Times New Roman"/>
          <w:b/>
          <w:color w:val="000000"/>
        </w:rPr>
        <w:t>低值耗材处方/医嘱作废接口</w:t>
      </w:r>
      <w:r>
        <w:rPr>
          <w:rFonts w:ascii="Times New Roman" w:hAnsi="Times New Roman" w:eastAsia="仿宋" w:cs="Times New Roman"/>
          <w:color w:val="000000"/>
        </w:rPr>
        <w:t>)；</w:t>
      </w:r>
    </w:p>
    <w:p>
      <w:pPr>
        <w:numPr>
          <w:ilvl w:val="0"/>
          <w:numId w:val="17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HIS端作废或者取消当前医嘱，系统调用耗材作废接口(</w:t>
      </w:r>
      <w:r>
        <w:rPr>
          <w:rFonts w:ascii="Times New Roman" w:hAnsi="Times New Roman" w:eastAsia="仿宋" w:cs="Times New Roman"/>
          <w:b/>
          <w:color w:val="000000"/>
        </w:rPr>
        <w:t>低值耗材处方/医嘱作废接口</w:t>
      </w:r>
      <w:r>
        <w:rPr>
          <w:rFonts w:ascii="Times New Roman" w:hAnsi="Times New Roman" w:eastAsia="仿宋" w:cs="Times New Roman"/>
          <w:color w:val="000000"/>
        </w:rPr>
        <w:t>)；</w:t>
      </w:r>
    </w:p>
    <w:p>
      <w:pPr>
        <w:numPr>
          <w:ilvl w:val="0"/>
          <w:numId w:val="17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SPD端调整处方/医嘱状态，库存释放。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处方修改/医嘱修改流程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处方修改/医嘱修改指处方未交费/医嘱未执行，对相关的处方、医嘱进行修改。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HIS调阅处方/医嘱；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HIS端修改处方/医嘱，提交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HIS端调用耗材锁定接口</w:t>
      </w:r>
      <w:r>
        <w:rPr>
          <w:rFonts w:ascii="Times New Roman" w:hAnsi="Times New Roman" w:eastAsia="仿宋" w:cs="Times New Roman"/>
          <w:b/>
          <w:color w:val="000000"/>
        </w:rPr>
        <w:t>(低值计费耗材处方/医嘱接口)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SPD端调整原处方、医嘱等状态，释放库存；SPD端按新的处方、医嘱进行库存锁定。</w:t>
      </w:r>
    </w:p>
    <w:p>
      <w:pPr>
        <w:numPr>
          <w:ilvl w:val="0"/>
          <w:numId w:val="1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耗材退费流程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当前已经完成交付/医嘱执行，未使用耗材需要退回仓库。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耗材退回仓库；</w:t>
      </w:r>
    </w:p>
    <w:p>
      <w:pPr>
        <w:numPr>
          <w:ilvl w:val="0"/>
          <w:numId w:val="15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HIS端完成退费处理，提交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HIS端调用退费接口</w:t>
      </w:r>
      <w:r>
        <w:rPr>
          <w:rFonts w:ascii="Times New Roman" w:hAnsi="Times New Roman" w:eastAsia="仿宋" w:cs="Times New Roman"/>
          <w:b/>
          <w:color w:val="000000"/>
        </w:rPr>
        <w:t>(低值计费耗材退费接口)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1"/>
          <w:numId w:val="18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SPD端完成耗材退费入库数据处理，拆零库库存增加。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r>
        <w:rPr>
          <w:rFonts w:eastAsia="仿宋"/>
          <w:color w:val="000000"/>
        </w:rPr>
        <w:br w:type="page"/>
      </w:r>
      <w:bookmarkStart w:id="12" w:name="_Toc41896359"/>
      <w:r>
        <w:rPr>
          <w:rFonts w:eastAsia="仿宋"/>
          <w:color w:val="000000"/>
        </w:rPr>
        <w:t>高值寄售耗材接口流程</w:t>
      </w:r>
      <w:bookmarkEnd w:id="12"/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高值耗材采用消耗后结算，通过HIS端完成扫码消耗，SPD端复核后产生结算数据，其接口流程如下：</w:t>
      </w:r>
    </w:p>
    <w:p>
      <w:pPr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7389495"/>
            <wp:effectExtent l="0" t="0" r="6350" b="1905"/>
            <wp:docPr id="21" name="图片 21" descr="高值寄售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高值寄售耗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73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【流程描述】：</w:t>
      </w:r>
    </w:p>
    <w:p>
      <w:pPr>
        <w:numPr>
          <w:ilvl w:val="0"/>
          <w:numId w:val="19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门诊高值耗材使用流程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门诊医生或者科研人员开处方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高值标签查询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扫码高值标签，调用标签查询接口</w:t>
      </w:r>
      <w:r>
        <w:rPr>
          <w:rFonts w:ascii="Times New Roman" w:hAnsi="Times New Roman" w:eastAsia="仿宋" w:cs="Times New Roman"/>
          <w:b/>
          <w:color w:val="000000"/>
        </w:rPr>
        <w:t>(SPD标签查询接口)</w:t>
      </w:r>
      <w:r>
        <w:rPr>
          <w:rFonts w:ascii="Times New Roman" w:hAnsi="Times New Roman" w:eastAsia="仿宋" w:cs="Times New Roman"/>
          <w:color w:val="000000"/>
        </w:rPr>
        <w:t>，查询当前标签使用情况；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高值库存查询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HIS端查询高值可用标签库存</w:t>
      </w:r>
      <w:r>
        <w:rPr>
          <w:rFonts w:ascii="Times New Roman" w:hAnsi="Times New Roman" w:eastAsia="仿宋" w:cs="Times New Roman"/>
          <w:b/>
          <w:color w:val="000000"/>
        </w:rPr>
        <w:t>(SPD标签同步接口)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医生根据耗材库存或者标签信息，开立处方，提交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HIS端调用接口</w:t>
      </w:r>
      <w:r>
        <w:rPr>
          <w:rFonts w:ascii="Times New Roman" w:hAnsi="Times New Roman" w:eastAsia="仿宋" w:cs="Times New Roman"/>
          <w:b/>
          <w:color w:val="000000"/>
        </w:rPr>
        <w:t>(SPD标签绑定接口)</w:t>
      </w:r>
      <w:r>
        <w:rPr>
          <w:rFonts w:ascii="Times New Roman" w:hAnsi="Times New Roman" w:eastAsia="仿宋" w:cs="Times New Roman"/>
          <w:color w:val="000000"/>
        </w:rPr>
        <w:t>，将患者信息与标签信息相关信息同步SPD；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SPD锁定当前高值标签。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划价收费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HIS完成商品的划价收费，调用消耗接口</w:t>
      </w:r>
      <w:r>
        <w:rPr>
          <w:rFonts w:ascii="Times New Roman" w:hAnsi="Times New Roman" w:eastAsia="仿宋" w:cs="Times New Roman"/>
          <w:b/>
          <w:color w:val="000000"/>
        </w:rPr>
        <w:t>(SPD标签消耗)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SPD端完成该耗材的消耗登记。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扫码退货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未计费收费前，患者归还耗材；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HIS扫码标签，调用退费接口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SPD端完成对应标签的归还入库处理。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扫码退费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针对已计费领用耗材，患者归还耗材；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HIS端扫码标签，调用退货退费接口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SPD端完成对应标签的退费、归还入库处理。</w:t>
      </w:r>
    </w:p>
    <w:p>
      <w:pPr>
        <w:numPr>
          <w:ilvl w:val="0"/>
          <w:numId w:val="19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手术高值耗材使用流程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巡回护士或者其他相关人员取用耗材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患者手术；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术后扫码计费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HIS端选择手术排程；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逐一扫码高值耗材标签，提交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HIS端调用接口</w:t>
      </w:r>
      <w:r>
        <w:rPr>
          <w:rFonts w:ascii="Times New Roman" w:hAnsi="Times New Roman" w:eastAsia="仿宋" w:cs="Times New Roman"/>
          <w:b/>
          <w:color w:val="000000"/>
        </w:rPr>
        <w:t>(SPD标签绑定接口)</w:t>
      </w:r>
      <w:r>
        <w:rPr>
          <w:rFonts w:ascii="Times New Roman" w:hAnsi="Times New Roman" w:eastAsia="仿宋" w:cs="Times New Roman"/>
          <w:color w:val="000000"/>
        </w:rPr>
        <w:t>，将患者信息与标签信息相关信息同步SPD；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SPD锁定当前高值标签。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调用消耗接口</w:t>
      </w:r>
      <w:r>
        <w:rPr>
          <w:rFonts w:ascii="Times New Roman" w:hAnsi="Times New Roman" w:eastAsia="仿宋" w:cs="Times New Roman"/>
          <w:b/>
          <w:color w:val="000000"/>
        </w:rPr>
        <w:t>(SPD标签消耗接口)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SPD端完成该耗材的消耗登记。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扫码退费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HIS端扫码标签，调用退货退费接口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SPD端完成对应标签的退费、归还入库处理。</w:t>
      </w:r>
    </w:p>
    <w:p>
      <w:pPr>
        <w:numPr>
          <w:ilvl w:val="0"/>
          <w:numId w:val="19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日清核对、结算流程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HIS端凌晨汇总前一天所有标签消耗、退货数据，调用接口</w:t>
      </w:r>
      <w:r>
        <w:rPr>
          <w:rFonts w:ascii="Times New Roman" w:hAnsi="Times New Roman" w:eastAsia="仿宋" w:cs="Times New Roman"/>
          <w:b/>
          <w:color w:val="000000"/>
        </w:rPr>
        <w:t>(SPD标签日汇总接口)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SPD端进行前一天所有实时同步标签与汇总同步标签的比对；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一致时候，产生结算数据；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不一致时，进行异常排查。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3" w:name="_Toc41896360"/>
      <w:r>
        <w:rPr>
          <w:rFonts w:eastAsia="仿宋"/>
          <w:color w:val="000000"/>
        </w:rPr>
        <w:t>高值跟台耗材接口流程</w:t>
      </w:r>
      <w:bookmarkEnd w:id="13"/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高值跟台耗材采用消耗后结算，SPD端做验收预入库，术后HIS端完成扫码消耗，SPD端复核产生结算数据，其接口流程如下：</w:t>
      </w:r>
    </w:p>
    <w:p>
      <w:pPr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5882005"/>
            <wp:effectExtent l="0" t="0" r="6350" b="4445"/>
            <wp:docPr id="20" name="图片 20" descr="高值跟台耗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高值跟台耗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【流程描述】：</w:t>
      </w:r>
    </w:p>
    <w:p>
      <w:pPr>
        <w:numPr>
          <w:ilvl w:val="0"/>
          <w:numId w:val="23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跟台耗材预登记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HIS端(手麻系统等)维护手术排程，调用接口(手术排程数据同步接口)；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SPD跟台耗材预登记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选择手术排程；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跟台耗材验收，打印SPD标签。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耗材送手术使用</w:t>
      </w:r>
    </w:p>
    <w:p>
      <w:pPr>
        <w:numPr>
          <w:ilvl w:val="0"/>
          <w:numId w:val="23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跟台耗材使用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患者手术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术后扫码计费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HIS端选择手术排程；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逐一扫码高值耗材标签，提交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HIS端调用接口</w:t>
      </w:r>
      <w:r>
        <w:rPr>
          <w:rFonts w:ascii="Times New Roman" w:hAnsi="Times New Roman" w:eastAsia="仿宋" w:cs="Times New Roman"/>
          <w:b/>
          <w:color w:val="000000"/>
        </w:rPr>
        <w:t>(SPD标签绑定接口)</w:t>
      </w:r>
      <w:r>
        <w:rPr>
          <w:rFonts w:ascii="Times New Roman" w:hAnsi="Times New Roman" w:eastAsia="仿宋" w:cs="Times New Roman"/>
          <w:color w:val="000000"/>
        </w:rPr>
        <w:t>，将患者信息与标签信息相关信息同步SPD；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SPD锁定当前高值标签。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调用消耗接口</w:t>
      </w:r>
      <w:r>
        <w:rPr>
          <w:rFonts w:ascii="Times New Roman" w:hAnsi="Times New Roman" w:eastAsia="仿宋" w:cs="Times New Roman"/>
          <w:b/>
          <w:color w:val="000000"/>
        </w:rPr>
        <w:t>(SPD标签消耗接口)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2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SPD端完成该耗材的消耗登记。</w:t>
      </w:r>
    </w:p>
    <w:p>
      <w:pPr>
        <w:numPr>
          <w:ilvl w:val="0"/>
          <w:numId w:val="20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bookmarkStart w:id="14" w:name="_Toc288207761"/>
      <w:bookmarkStart w:id="15" w:name="_Toc365626301"/>
      <w:r>
        <w:rPr>
          <w:rFonts w:ascii="Times New Roman" w:hAnsi="Times New Roman" w:eastAsia="仿宋" w:cs="Times New Roman"/>
          <w:color w:val="000000"/>
        </w:rPr>
        <w:t>扫码退费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HIS端扫码标签，调用退货退费接口</w:t>
      </w:r>
      <w:r>
        <w:rPr>
          <w:rFonts w:ascii="Times New Roman" w:hAnsi="Times New Roman" w:eastAsia="仿宋" w:cs="Times New Roman"/>
          <w:b/>
          <w:color w:val="000000"/>
        </w:rPr>
        <w:t>(SPD标签退货接口)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SPD端完成对应标签的退费、归还入库处理。</w:t>
      </w:r>
    </w:p>
    <w:p>
      <w:pPr>
        <w:numPr>
          <w:ilvl w:val="0"/>
          <w:numId w:val="23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日清核对、结算流程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HIS端凌晨汇总前一天所有标签消耗、退货数据，调用接口</w:t>
      </w:r>
      <w:r>
        <w:rPr>
          <w:rFonts w:ascii="Times New Roman" w:hAnsi="Times New Roman" w:eastAsia="仿宋" w:cs="Times New Roman"/>
          <w:b/>
          <w:color w:val="000000"/>
        </w:rPr>
        <w:t>(SPD标签日汇总接口)</w:t>
      </w:r>
      <w:r>
        <w:rPr>
          <w:rFonts w:ascii="Times New Roman" w:hAnsi="Times New Roman" w:eastAsia="仿宋" w:cs="Times New Roman"/>
          <w:color w:val="000000"/>
        </w:rPr>
        <w:t>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SPD端进行前一天所有实时同步标签与汇总同步标签的比对；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一致时候，产生结算数据；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不一致时，进行异常排查。</w:t>
      </w: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6" w:name="_Toc41896361"/>
      <w:r>
        <w:rPr>
          <w:rFonts w:eastAsia="仿宋"/>
          <w:color w:val="000000"/>
        </w:rPr>
        <w:t>智能柜接口流程</w:t>
      </w:r>
      <w:bookmarkEnd w:id="16"/>
    </w:p>
    <w:p>
      <w:pPr>
        <w:spacing w:line="360" w:lineRule="auto"/>
        <w:ind w:firstLine="435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SPD与智能柜完成相关数据交互，其流程图如下：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  <w:kern w:val="0"/>
          <w:sz w:val="18"/>
          <w:szCs w:val="18"/>
        </w:rPr>
        <w:drawing>
          <wp:inline distT="0" distB="0" distL="0" distR="0">
            <wp:extent cx="4679950" cy="5882005"/>
            <wp:effectExtent l="0" t="0" r="6350" b="4445"/>
            <wp:docPr id="19" name="图片 19" descr="智能柜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智能柜接口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5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【流程描述】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手术排程同步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SPD端通过接口获取HIS端提供的手术排程；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智能柜端通过定期轮询、调用排程接口(手术排程数据同步接口)，获取手术排程数据，作为智能柜按手术拣货的依据。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验收入库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供应商将寄售类高值耗材送至验收点；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验收点按规范进行验收，确认无误后，生成并打印SPD标签；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SPD端将制标数据同步(智能柜通过轮询方式调用 RFID标签打印接口)给智能柜，智能柜打印RFID标签；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SPD高值耗材出库，智能柜通过轮询方式，调用 RFID出库同步接口，作为SPD入柜的比对依据；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智能柜入柜，并将入柜数据通过接口(入柜数据同步接口)同步给SPD，作为SPD跟踪、比对依据。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耗材出入柜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智能柜按手术排程或者盲检方式进行取货；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取货确认后，调用接口，将出柜数据同步SPD；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患者手术使用；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未使用耗材，归还入柜，智能柜调用接口(入柜数据同步接口)，将未使用入库数据同步SPD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盘点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SPD触发盘点或者智能柜触发盘点；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智能柜通过接口(盘点结果数据同步接口)，将盘点数据同步SPD，作为SPD对智能柜进行进销存核对依据。</w:t>
      </w:r>
    </w:p>
    <w:p>
      <w:pPr>
        <w:numPr>
          <w:ilvl w:val="0"/>
          <w:numId w:val="24"/>
        </w:numPr>
        <w:spacing w:line="360" w:lineRule="auto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消耗、退货结算数据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SPD将消耗确认数据同步智能柜(高值消耗数据同步接口)，作为智能柜库存核对依据；</w:t>
      </w:r>
    </w:p>
    <w:p>
      <w:pPr>
        <w:numPr>
          <w:ilvl w:val="0"/>
          <w:numId w:val="21"/>
        </w:numPr>
        <w:spacing w:line="36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ab/>
      </w:r>
      <w:r>
        <w:rPr>
          <w:rFonts w:ascii="Times New Roman" w:hAnsi="Times New Roman" w:eastAsia="仿宋" w:cs="Times New Roman"/>
          <w:color w:val="000000"/>
        </w:rPr>
        <w:t>SPD将退货确认数据同步智能柜(高值退货数据同步接口)，作为智能柜库存核对依据。</w:t>
      </w:r>
    </w:p>
    <w:p>
      <w:pPr>
        <w:pStyle w:val="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br w:type="page"/>
      </w:r>
      <w:bookmarkStart w:id="17" w:name="_Toc41896362"/>
      <w:r>
        <w:rPr>
          <w:rFonts w:ascii="Times New Roman" w:hAnsi="Times New Roman" w:eastAsia="仿宋" w:cs="Times New Roman"/>
          <w:color w:val="000000"/>
        </w:rPr>
        <w:t>SPD系统接口</w:t>
      </w:r>
      <w:bookmarkEnd w:id="14"/>
      <w:bookmarkEnd w:id="15"/>
      <w:bookmarkEnd w:id="17"/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18" w:name="_Toc41896363"/>
      <w:r>
        <w:rPr>
          <w:rFonts w:eastAsia="仿宋"/>
          <w:color w:val="000000"/>
        </w:rPr>
        <w:t>主档数据接口</w:t>
      </w:r>
      <w:bookmarkEnd w:id="18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19" w:name="_Toc41896364"/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101部门/科室字典同步接口(HIS==&gt;SPD)</w:t>
      </w:r>
      <w:bookmarkEnd w:id="19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BD101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8" name="图片 18" descr="科室字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科室字典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HIS端相关系统(HIS/HRP/物资关系系统等)维护医院部门、科室基本信息及上下级组织关系等；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新增数据，直接写入数据库中间表，并在SPD端完成对应科室的建立，同时建立SPD与HIS端科室对码；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删除数据，中间表及SPD对应表均修改当前部门/科室的删除状态，即从未删除调整为删除，不做实际的物理删除；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修改数据，修改中间表及SPD对应表的相关信息。</w:t>
      </w:r>
    </w:p>
    <w:p>
      <w:pPr>
        <w:numPr>
          <w:ilvl w:val="0"/>
          <w:numId w:val="2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  <w:szCs w:val="21"/>
        </w:rPr>
      </w:pPr>
      <w:r>
        <w:rPr>
          <w:rFonts w:ascii="Times New Roman" w:hAnsi="Times New Roman" w:eastAsia="仿宋" w:cs="Times New Roman"/>
          <w:b/>
          <w:color w:val="000000"/>
          <w:szCs w:val="21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  <w:sz w:val="21"/>
          <w:szCs w:val="21"/>
        </w:rPr>
      </w:pPr>
      <w:r>
        <w:rPr>
          <w:rFonts w:ascii="Times New Roman" w:hAnsi="Times New Roman" w:eastAsia="仿宋"/>
          <w:color w:val="000000"/>
          <w:sz w:val="21"/>
          <w:szCs w:val="21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646"/>
        <w:gridCol w:w="1756"/>
        <w:gridCol w:w="436"/>
        <w:gridCol w:w="1184"/>
        <w:gridCol w:w="28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操作名称：部门/科室字典同步接口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操作说明：第三方调用SPD接口，推送部门/科室字典数据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字段说明：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管理、医疗等，以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HIS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PARENTCODE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上级科室主键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ISLEAF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是否末级科室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否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1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部门/科室ID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Chars="0"/>
        <w:jc w:val="left"/>
        <w:rPr>
          <w:rFonts w:ascii="Times New Roman" w:hAnsi="Times New Roman" w:eastAsia="仿宋"/>
          <w:color w:val="000000"/>
          <w:sz w:val="21"/>
          <w:szCs w:val="21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  <w:sz w:val="21"/>
          <w:szCs w:val="21"/>
        </w:rPr>
      </w:pPr>
      <w:r>
        <w:rPr>
          <w:rFonts w:ascii="Times New Roman" w:hAnsi="Times New Roman" w:eastAsia="仿宋"/>
          <w:color w:val="000000"/>
          <w:kern w:val="0"/>
          <w:sz w:val="21"/>
          <w:szCs w:val="21"/>
          <w:lang w:bidi="ar"/>
        </w:rPr>
        <w:t>示例</w:t>
      </w:r>
      <w:r>
        <w:rPr>
          <w:rFonts w:hint="eastAsia" w:ascii="Times New Roman" w:hAnsi="Times New Roman" w:eastAsia="仿宋"/>
          <w:color w:val="000000"/>
          <w:kern w:val="0"/>
          <w:sz w:val="21"/>
          <w:szCs w:val="21"/>
          <w:lang w:bidi="ar"/>
        </w:rPr>
        <w:t xml:space="preserve"> 见附件</w:t>
      </w:r>
    </w:p>
    <w:p>
      <w:pPr>
        <w:pStyle w:val="145"/>
        <w:ind w:firstLine="0" w:firstLineChars="0"/>
        <w:rPr>
          <w:rFonts w:ascii="Times New Roman" w:hAnsi="Times New Roman" w:eastAsia="仿宋"/>
          <w:sz w:val="21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0" w:name="_Toc41896365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D102用户/账号字典同步接口(HIS==&gt;SPD)</w:t>
      </w:r>
      <w:bookmarkEnd w:id="20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BD102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7" name="图片 17" descr="用户账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用户账号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HIS端相关系统(HIS/HRP/物资关系系统等)维护用户/账号基本信息；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新增数据，直接在SPD端完成对应用户/账号的建立；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删除数据，SPD对应表修改当前用户/账号的删除状态，即从未删除调整为删除，不做实际的物理删除；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2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646"/>
        <w:gridCol w:w="1756"/>
        <w:gridCol w:w="436"/>
        <w:gridCol w:w="1170"/>
        <w:gridCol w:w="28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操作名称：用户/账号字典同步接口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操作说明：第三方调用SPD接口，推送用户/账号字典数据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1" w:name="_Toc41896366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D103生产厂家字典同步接口(HIS==&gt;SPD)</w:t>
      </w:r>
      <w:bookmarkEnd w:id="21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BD103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6" name="图片 16" descr="生产厂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生产厂家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HIS端相关系统(HIS/HRP/物资关系系统等)维护生产厂家基本信息；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新增数据，直接在SPD端完成对应生产厂家的建立；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删除数据，SPD对应表修改当前生产厂家的删除状态，即从未删除调整为删除，不做实际的物理删除；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3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1646"/>
        <w:gridCol w:w="1756"/>
        <w:gridCol w:w="436"/>
        <w:gridCol w:w="1324"/>
        <w:gridCol w:w="2679"/>
      </w:tblGrid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操作名称：生产厂家字典同步接口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操作说明：第三方调用SPD接口，推送生产厂家字典数据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2" w:name="_Toc41896367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D104供应商字典同步(HIS==&gt;SPD)</w:t>
      </w:r>
      <w:bookmarkEnd w:id="22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BD104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5" name="图片 15" descr="供应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供应商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HIS端相关系统(HIS/HRP/物资关系系统等)维护供应商的基本信息；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新增数据，直接写入数据库中间表，并在SPD端完成对应供应商的建立，同时建立SPD与HIS端供应商对码；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删除数据，中间表及SPD对应表均修改当前供应商的删除状态，即从未删除调整为删除，不做实际的物理删除；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修改数据，修改中间表及SPD对应表的相关信息。</w:t>
      </w:r>
    </w:p>
    <w:p>
      <w:pPr>
        <w:numPr>
          <w:ilvl w:val="0"/>
          <w:numId w:val="3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1646"/>
        <w:gridCol w:w="1756"/>
        <w:gridCol w:w="436"/>
        <w:gridCol w:w="1324"/>
        <w:gridCol w:w="26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操作名称：供应商字典同步接口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操作说明：第三方调用SPD接口，推送供应商字典数据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3" w:name="_Toc41896368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D105商品字典同步接口(HIS==&gt;SPD)</w:t>
      </w:r>
      <w:bookmarkEnd w:id="23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BD105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14" name="图片 14" descr="商品字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商品字典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HIS端相关系统(HIS/HRP/物资关系系统等)维护商品(耗材/试剂/办公用品等)的基本信息；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新增数据，直接写入数据库中间表，并在SPD端完成对应商品的建立，同时建立SPD与HIS端商品对码；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删除数据，中间表及SPD对应表均修改当前商品的删除状态，即从未删除调整为删除，不做实际的物理删除；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修改数据，修改中间表及SPD对应表的相关信息。</w:t>
      </w:r>
    </w:p>
    <w:p>
      <w:pPr>
        <w:numPr>
          <w:ilvl w:val="0"/>
          <w:numId w:val="3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2196"/>
        <w:gridCol w:w="1756"/>
        <w:gridCol w:w="436"/>
        <w:gridCol w:w="1229"/>
        <w:gridCol w:w="22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操作说明：第三方调用SPD接口，推送耗材商品字典数据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ALIAS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别名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型号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USEPKG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进货单价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ISTEMP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是否临采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ISVOLPURCHASE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是否带量采购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CERTCODE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注册证号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GS1NO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医疗器械唯一标识编码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省中标商品代码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对应计费项目主键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4" w:name="_Toc41896369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D106计费/收费项目同步接口(HIS ==&gt; SPD)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</w:t>
      </w:r>
      <w:r>
        <w:rPr>
          <w:rFonts w:hint="eastAsia" w:ascii="Times New Roman" w:hAnsi="Times New Roman" w:eastAsia="仿宋" w:cs="Times New Roman"/>
          <w:color w:val="000000"/>
        </w:rPr>
        <w:t>6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24" name="图片 24" descr="收费计费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收费计费项目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HIS端相关系统(HIS/HRP/物资关系系统等)维护计费/收费项目的基本信息；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新增数据，直接在SPD端完成对应计费/收费项目的建立；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删除数据，SPD对应表修改当前计费/收费项目的删除状态，即从未删除调整为删除，不做实际的物理删除；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3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646"/>
        <w:gridCol w:w="1756"/>
        <w:gridCol w:w="436"/>
        <w:gridCol w:w="1173"/>
        <w:gridCol w:w="28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操作名称：计费/收费项目字典同步接口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操作说明：第三方调用SPD接口，推送计费/收费项目字典数据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TYPE1CODE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分类编码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TYPE1NAME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TYPE2CODE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子分类编码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TYPE2NAME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子分类名称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NUMBER(9,4)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价格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ISTAG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是否扫码计费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0:否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D201部门科室字典同步接口(SPD==&gt;第三方)</w:t>
      </w:r>
      <w:bookmarkEnd w:id="24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BD201</w:t>
      </w:r>
    </w:p>
    <w:p>
      <w:pPr>
        <w:numPr>
          <w:ilvl w:val="0"/>
          <w:numId w:val="3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2306"/>
        <w:gridCol w:w="1756"/>
        <w:gridCol w:w="436"/>
        <w:gridCol w:w="968"/>
        <w:gridCol w:w="24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操作名称：部门/科室字典同步接口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操作说明：第三方调用SPD接口，根据更新时间，获取起始时间段内的部门/科室字典更新数据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管理、医疗等，以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HIS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PARENTCODE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上级科室主键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ISLEAF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是否末级科室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否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1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5" w:name="_Toc41896370"/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202用户/账号字典同步接口(SPD==&gt;第三方)</w:t>
      </w:r>
      <w:bookmarkEnd w:id="25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BD202</w:t>
      </w:r>
    </w:p>
    <w:p>
      <w:pPr>
        <w:numPr>
          <w:ilvl w:val="0"/>
          <w:numId w:val="3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2306"/>
        <w:gridCol w:w="1756"/>
        <w:gridCol w:w="436"/>
        <w:gridCol w:w="967"/>
        <w:gridCol w:w="2402"/>
      </w:tblGrid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操作名称：用户账号字典同步接口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操作说明：第三方调用SPD接口，根据更新时间，获取起始时间段内的用户账号字典更新数据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USERNAME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STAFFTYPENAME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职务类别名称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医生、护士等, 以HIS分类为准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6" w:name="_Toc41896371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D203生产厂家字典同步接口(SPD==&gt;第三方))</w:t>
      </w:r>
      <w:bookmarkEnd w:id="26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BD203</w:t>
      </w:r>
    </w:p>
    <w:p>
      <w:pPr>
        <w:numPr>
          <w:ilvl w:val="0"/>
          <w:numId w:val="3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306"/>
        <w:gridCol w:w="1756"/>
        <w:gridCol w:w="436"/>
        <w:gridCol w:w="1077"/>
        <w:gridCol w:w="23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操作名称：生产厂家字典同步接口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操作说明：第三方调用SPD接口，根据更新时间，获取起始时间段内的生产厂家字典更新数据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7" w:name="_Toc41896372"/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D204供应商字典同步(SPD==&gt;第三方)</w:t>
      </w:r>
      <w:bookmarkEnd w:id="27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BD204</w:t>
      </w:r>
    </w:p>
    <w:p>
      <w:pPr>
        <w:numPr>
          <w:ilvl w:val="0"/>
          <w:numId w:val="3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306"/>
        <w:gridCol w:w="1756"/>
        <w:gridCol w:w="436"/>
        <w:gridCol w:w="1077"/>
        <w:gridCol w:w="23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操作名称：供应商字典同步接口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操作说明：第三方调用SPD接口，根据更新时间，获取起始时间段内的供应商字典更新数据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UNICERTNO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VARCHAR(100)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统一社会信用代码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营业执照统一社会信用代码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28" w:name="_Toc41896373"/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205商品字典同步接口(SPD==&gt;第三方)</w:t>
      </w:r>
      <w:bookmarkEnd w:id="28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SPD端维护基本信息后，调用该接口，同步数据给第三方。</w:t>
      </w:r>
    </w:p>
    <w:p>
      <w:pPr>
        <w:numPr>
          <w:ilvl w:val="0"/>
          <w:numId w:val="3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BD205</w:t>
      </w:r>
    </w:p>
    <w:p>
      <w:pPr>
        <w:numPr>
          <w:ilvl w:val="0"/>
          <w:numId w:val="3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"/>
        <w:gridCol w:w="2306"/>
        <w:gridCol w:w="1756"/>
        <w:gridCol w:w="436"/>
        <w:gridCol w:w="1181"/>
        <w:gridCol w:w="2206"/>
      </w:tblGrid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操作说明：第三方调用SPD接口，根据更新时间，获取起始时间段内的耗材商品字典更新数据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ALIAS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别名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型号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USEPKG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进货单价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ISTEMP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是否临采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ISVOLPURCHASE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是否带量采购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CERTCODE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注册证号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GS1NO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医疗器械唯一标识编码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省中标商品代码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对应计费项目主键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BD</w:t>
      </w:r>
      <w:r>
        <w:rPr>
          <w:rFonts w:eastAsia="仿宋"/>
          <w:sz w:val="28"/>
        </w:rPr>
        <w:t>206</w:t>
      </w:r>
      <w:r>
        <w:rPr>
          <w:rFonts w:hint="eastAsia" w:eastAsia="仿宋"/>
          <w:sz w:val="28"/>
        </w:rPr>
        <w:t>待对码</w:t>
      </w:r>
      <w:r>
        <w:rPr>
          <w:rFonts w:eastAsia="仿宋"/>
          <w:sz w:val="28"/>
        </w:rPr>
        <w:t>商品字典同步接口(SPD==&gt;第三方)</w:t>
      </w:r>
    </w:p>
    <w:p>
      <w:pPr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该接口仅用于在H</w:t>
      </w:r>
      <w:r>
        <w:rPr>
          <w:rFonts w:ascii="Times New Roman" w:hAnsi="Times New Roman" w:eastAsia="仿宋" w:cs="Times New Roman"/>
          <w:color w:val="FF0000"/>
        </w:rPr>
        <w:t>is</w:t>
      </w:r>
      <w:r>
        <w:rPr>
          <w:rFonts w:hint="eastAsia" w:ascii="Times New Roman" w:hAnsi="Times New Roman" w:eastAsia="仿宋" w:cs="Times New Roman"/>
          <w:color w:val="FF0000"/>
        </w:rPr>
        <w:t>端完成耗材与收费项对码的业务场景。在SPD端操作对码时无需此接口。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SPD端维护</w:t>
      </w:r>
      <w:r>
        <w:rPr>
          <w:rFonts w:hint="eastAsia" w:ascii="Times New Roman" w:hAnsi="Times New Roman" w:eastAsia="仿宋" w:cs="Times New Roman"/>
          <w:color w:val="000000"/>
        </w:rPr>
        <w:t>商品</w:t>
      </w:r>
      <w:r>
        <w:rPr>
          <w:rFonts w:ascii="Times New Roman" w:hAnsi="Times New Roman" w:eastAsia="仿宋" w:cs="Times New Roman"/>
          <w:color w:val="000000"/>
        </w:rPr>
        <w:t>基本信息后，</w:t>
      </w:r>
      <w:r>
        <w:rPr>
          <w:rFonts w:hint="eastAsia" w:ascii="Times New Roman" w:hAnsi="Times New Roman" w:eastAsia="仿宋" w:cs="Times New Roman"/>
          <w:color w:val="000000"/>
        </w:rPr>
        <w:t>第三方</w:t>
      </w:r>
      <w:r>
        <w:rPr>
          <w:rFonts w:ascii="Times New Roman" w:hAnsi="Times New Roman" w:eastAsia="仿宋" w:cs="Times New Roman"/>
          <w:color w:val="000000"/>
        </w:rPr>
        <w:t>调用该接口，同步数据。</w:t>
      </w:r>
      <w:r>
        <w:rPr>
          <w:rFonts w:hint="eastAsia" w:ascii="Times New Roman" w:hAnsi="Times New Roman" w:eastAsia="仿宋" w:cs="Times New Roman"/>
          <w:color w:val="000000"/>
        </w:rPr>
        <w:t>操作完成对码后，调用BD107接口回传对码信息。</w:t>
      </w:r>
    </w:p>
    <w:p>
      <w:pPr>
        <w:numPr>
          <w:ilvl w:val="0"/>
          <w:numId w:val="3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3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BD20</w:t>
      </w:r>
      <w:r>
        <w:rPr>
          <w:rFonts w:hint="eastAsia" w:ascii="Times New Roman" w:hAnsi="Times New Roman" w:eastAsia="仿宋" w:cs="Times New Roman"/>
          <w:color w:val="000000"/>
        </w:rPr>
        <w:t>6</w:t>
      </w:r>
    </w:p>
    <w:p>
      <w:pPr>
        <w:numPr>
          <w:ilvl w:val="0"/>
          <w:numId w:val="3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2441"/>
        <w:gridCol w:w="1859"/>
        <w:gridCol w:w="461"/>
        <w:gridCol w:w="1041"/>
        <w:gridCol w:w="20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操作名称：待对码商品字典同步接口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操作说明：用于在第三方系统操作耗材与计费项目对码，通过BD206接口获取待对码耗材，对码完成后，第三方调用BD107接口，推送对码数据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编码不可重复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ALIAS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别名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MATE_TYPE_NAME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物资类别名称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省招标分类名称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型号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最小单位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USEPKG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包装单位内含数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进货单价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SUPPLYNAME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ISTEMP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是否临采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ISVOLPURCHASE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是否带量采购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0：否 1:是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CERTCODE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注册证号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GS1NO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医疗器械唯一标识编码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PROVINCE_ARTICODE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省中标商品代码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已对应计费项目主键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停启用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0：启用 1：停用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目录状态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0：新增 1：修改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D107</w:t>
      </w:r>
      <w:r>
        <w:rPr>
          <w:rFonts w:hint="eastAsia" w:eastAsia="仿宋"/>
          <w:sz w:val="28"/>
        </w:rPr>
        <w:t>商品收费项对码回传</w:t>
      </w:r>
      <w:r>
        <w:rPr>
          <w:rFonts w:eastAsia="仿宋"/>
          <w:sz w:val="28"/>
        </w:rPr>
        <w:t>接口(HIS ==&gt; SPD)</w:t>
      </w:r>
    </w:p>
    <w:p>
      <w:pPr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该接口仅用于在H</w:t>
      </w:r>
      <w:r>
        <w:rPr>
          <w:rFonts w:ascii="Times New Roman" w:hAnsi="Times New Roman" w:eastAsia="仿宋" w:cs="Times New Roman"/>
          <w:color w:val="FF0000"/>
        </w:rPr>
        <w:t>is</w:t>
      </w:r>
      <w:r>
        <w:rPr>
          <w:rFonts w:hint="eastAsia" w:ascii="Times New Roman" w:hAnsi="Times New Roman" w:eastAsia="仿宋" w:cs="Times New Roman"/>
          <w:color w:val="FF0000"/>
        </w:rPr>
        <w:t>端完成耗材与收费项对码的业务场景。在SPD端操作对码时无需此接口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</w:t>
      </w:r>
      <w:r>
        <w:rPr>
          <w:rFonts w:hint="eastAsia" w:ascii="Times New Roman" w:hAnsi="Times New Roman" w:eastAsia="仿宋" w:cs="Times New Roman"/>
          <w:color w:val="000000"/>
        </w:rPr>
        <w:t>对码信息</w:t>
      </w:r>
      <w:r>
        <w:rPr>
          <w:rFonts w:ascii="Times New Roman" w:hAnsi="Times New Roman" w:eastAsia="仿宋" w:cs="Times New Roman"/>
          <w:color w:val="000000"/>
        </w:rPr>
        <w:t>后，调用该接口，同步数据给SPD。</w:t>
      </w:r>
    </w:p>
    <w:p>
      <w:pPr>
        <w:numPr>
          <w:ilvl w:val="0"/>
          <w:numId w:val="4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BD107</w:t>
      </w:r>
    </w:p>
    <w:p>
      <w:pPr>
        <w:numPr>
          <w:ilvl w:val="0"/>
          <w:numId w:val="4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4"/>
        <w:gridCol w:w="1831"/>
        <w:gridCol w:w="1954"/>
        <w:gridCol w:w="485"/>
        <w:gridCol w:w="1138"/>
        <w:gridCol w:w="24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操作名称：商品收费项对码回传接口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操作说明：用于在第三方系统操作耗材与计费项目对码，通过BD206接口获取待对码耗材，对码完成后，第三方调用BD107接口，推送对码数据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待对码耗材商品ID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耗材商品主键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待对码耗材商品ID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耗材商品主键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="0" w:firstLineChars="0"/>
        <w:jc w:val="left"/>
        <w:rPr>
          <w:rFonts w:ascii="Times New Roman" w:hAnsi="Times New Roman" w:eastAsia="仿宋"/>
          <w:color w:val="000000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B</w:t>
      </w:r>
      <w:r>
        <w:rPr>
          <w:rFonts w:eastAsia="仿宋"/>
          <w:sz w:val="28"/>
        </w:rPr>
        <w:t>D120</w:t>
      </w:r>
      <w:r>
        <w:rPr>
          <w:rFonts w:hint="eastAsia" w:eastAsia="仿宋"/>
          <w:sz w:val="28"/>
        </w:rPr>
        <w:t>耗材计费数据</w:t>
      </w:r>
      <w:r>
        <w:rPr>
          <w:rFonts w:eastAsia="仿宋"/>
          <w:sz w:val="28"/>
        </w:rPr>
        <w:t>汇总接口(HIS==&gt;SPD)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</w:t>
      </w:r>
      <w:r>
        <w:rPr>
          <w:rFonts w:hint="eastAsia" w:ascii="Times New Roman" w:hAnsi="Times New Roman" w:eastAsia="仿宋" w:cs="Times New Roman"/>
          <w:color w:val="000000"/>
        </w:rPr>
        <w:t>汇总当月1日开始各科室耗材计费数据</w:t>
      </w:r>
      <w:r>
        <w:rPr>
          <w:rFonts w:ascii="Times New Roman" w:hAnsi="Times New Roman" w:eastAsia="仿宋" w:cs="Times New Roman"/>
          <w:color w:val="000000"/>
        </w:rPr>
        <w:t>，汇总确认后，调用该接口，将该数据同步至SPD，SPD获取数据</w:t>
      </w:r>
      <w:r>
        <w:rPr>
          <w:rFonts w:hint="eastAsia" w:ascii="Times New Roman" w:hAnsi="Times New Roman" w:eastAsia="仿宋" w:cs="Times New Roman"/>
          <w:color w:val="000000"/>
        </w:rPr>
        <w:t>后更新数据库数据；。</w:t>
      </w:r>
    </w:p>
    <w:p>
      <w:pPr>
        <w:numPr>
          <w:ilvl w:val="0"/>
          <w:numId w:val="2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2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hint="eastAsia" w:ascii="Times New Roman" w:hAnsi="Times New Roman" w:eastAsia="仿宋" w:cs="Times New Roman"/>
          <w:color w:val="000000"/>
        </w:rPr>
        <w:t>----</w:t>
      </w:r>
    </w:p>
    <w:p>
      <w:pPr>
        <w:numPr>
          <w:ilvl w:val="0"/>
          <w:numId w:val="2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2084"/>
        <w:gridCol w:w="2223"/>
        <w:gridCol w:w="552"/>
        <w:gridCol w:w="1606"/>
        <w:gridCol w:w="12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操作名称：商品收费项对码回传接口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操作编码：BD107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操作说明：用于在第三方系统操作耗材与计费项目对码，通过BD206接口获取待对码耗材，对码完成后，第三方调用BD107接口，推送对码数据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SETDATE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YYYY-MM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月份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EPTCD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计费收费项ID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AMT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NUMBER(16,4)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金额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ETDATE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月份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DEPTCD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="0" w:firstLineChars="0"/>
        <w:jc w:val="left"/>
        <w:rPr>
          <w:rFonts w:ascii="Times New Roman" w:hAnsi="Times New Roman" w:eastAsia="仿宋"/>
          <w:color w:val="000000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29" w:name="_Toc41896375"/>
      <w:r>
        <w:rPr>
          <w:rFonts w:eastAsia="仿宋"/>
          <w:color w:val="000000"/>
        </w:rPr>
        <w:t>低值耗材接口</w:t>
      </w:r>
      <w:bookmarkEnd w:id="29"/>
    </w:p>
    <w:p>
      <w:pPr>
        <w:pStyle w:val="5"/>
        <w:numPr>
          <w:ilvl w:val="2"/>
          <w:numId w:val="11"/>
        </w:numPr>
        <w:spacing w:line="360" w:lineRule="auto"/>
        <w:rPr>
          <w:rFonts w:eastAsia="仿宋"/>
          <w:sz w:val="28"/>
        </w:rPr>
      </w:pPr>
      <w:bookmarkStart w:id="30" w:name="_Toc41896380"/>
      <w:bookmarkStart w:id="31" w:name="_Toc41896376"/>
      <w:r>
        <w:rPr>
          <w:rFonts w:eastAsia="仿宋"/>
          <w:sz w:val="28"/>
        </w:rPr>
        <w:t>LV</w:t>
      </w:r>
      <w:r>
        <w:rPr>
          <w:rFonts w:hint="eastAsia" w:eastAsia="仿宋"/>
          <w:sz w:val="28"/>
        </w:rPr>
        <w:t>2</w:t>
      </w:r>
      <w:r>
        <w:rPr>
          <w:rFonts w:eastAsia="仿宋"/>
          <w:sz w:val="28"/>
        </w:rPr>
        <w:t>01低值计费耗材库存接口/视图(SPD==&gt;HIS)</w:t>
      </w:r>
      <w:bookmarkEnd w:id="30"/>
    </w:p>
    <w:p>
      <w:pPr>
        <w:spacing w:line="360" w:lineRule="auto"/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SPD端</w:t>
      </w:r>
      <w:r>
        <w:rPr>
          <w:rFonts w:hint="eastAsia" w:ascii="Times New Roman" w:hAnsi="Times New Roman" w:cs="Times New Roman"/>
        </w:rPr>
        <w:t>开放库存拆零库库存查询WebService</w:t>
      </w:r>
      <w:r>
        <w:rPr>
          <w:rFonts w:ascii="Times New Roman" w:hAnsi="Times New Roman" w:cs="Times New Roman"/>
        </w:rPr>
        <w:t>/</w:t>
      </w:r>
      <w:r>
        <w:rPr>
          <w:rFonts w:hint="eastAsia" w:ascii="Times New Roman" w:hAnsi="Times New Roman" w:cs="Times New Roman"/>
        </w:rPr>
        <w:t>视图，H</w:t>
      </w:r>
      <w:r>
        <w:rPr>
          <w:rFonts w:ascii="Times New Roman" w:hAnsi="Times New Roman" w:cs="Times New Roman"/>
        </w:rPr>
        <w:t>is开处方、开医嘱、申领耗材前</w:t>
      </w:r>
      <w:r>
        <w:rPr>
          <w:rFonts w:hint="eastAsia" w:ascii="Times New Roman" w:hAnsi="Times New Roman" w:cs="Times New Roman"/>
        </w:rPr>
        <w:t>调用接口</w:t>
      </w:r>
      <w:r>
        <w:rPr>
          <w:rFonts w:ascii="Times New Roman" w:hAnsi="Times New Roman" w:cs="Times New Roman"/>
        </w:rPr>
        <w:t>查询</w:t>
      </w:r>
      <w:r>
        <w:rPr>
          <w:rFonts w:hint="eastAsia" w:ascii="Times New Roman" w:hAnsi="Times New Roman" w:cs="Times New Roman"/>
        </w:rPr>
        <w:t>拆零库库存是否充足</w:t>
      </w:r>
      <w:r>
        <w:rPr>
          <w:rFonts w:ascii="Times New Roman" w:hAnsi="Times New Roman" w:cs="Times New Roman"/>
        </w:rPr>
        <w:t>。</w:t>
      </w:r>
    </w:p>
    <w:p>
      <w:pPr>
        <w:spacing w:line="360" w:lineRule="auto"/>
        <w:ind w:firstLine="4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color w:val="FF0000"/>
        </w:rPr>
        <w:t>需确定库存扣减科室判定依据，SPD根据对码关系返回对应库存。</w:t>
      </w:r>
    </w:p>
    <w:p>
      <w:pPr>
        <w:numPr>
          <w:ilvl w:val="0"/>
          <w:numId w:val="4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HIS</w:t>
      </w:r>
    </w:p>
    <w:p>
      <w:pPr>
        <w:numPr>
          <w:ilvl w:val="0"/>
          <w:numId w:val="4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LV201</w:t>
      </w:r>
    </w:p>
    <w:p>
      <w:pPr>
        <w:numPr>
          <w:ilvl w:val="0"/>
          <w:numId w:val="4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2311"/>
        <w:gridCol w:w="1760"/>
        <w:gridCol w:w="437"/>
        <w:gridCol w:w="1152"/>
        <w:gridCol w:w="22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操作名称：低值耗材库存查询接口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操作说明：医嘱处方开立时，第三方调用SPD接口，根据收费项、标签码等，查询对应库存信息，校验库存是否充足。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低值扫码使用，指定标签查询，可为空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实际扣库执行科室编码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REQQTY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低值扫码使用，指定标签查询，可为空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实际扣库执行科室编码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SPD扣库科室编码主键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对应SPD实际扣库科室编码主键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REQQTY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REALQTY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LOCKQTY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锁定库存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SENQTY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待发库存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USEQTY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可用库存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实际库存-锁定库存-待发库存=可用库存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L</w:t>
      </w:r>
      <w:r>
        <w:rPr>
          <w:rFonts w:eastAsia="仿宋"/>
          <w:sz w:val="28"/>
        </w:rPr>
        <w:t>V101低值计费耗材处方/医嘱接口(HIS==&gt;SPD)</w:t>
      </w:r>
      <w:bookmarkEnd w:id="31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HIS端维护门诊耗材处方(门诊医生工作站)、或者开立主要耗材医嘱(住院医生工作站)、或者直接填写领用耗材等，确认后，调用该接口，将耗材申领数据同步至SPD，SPD端获取数据并锁定对应耗材的对应数量库存。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医嘱处方长时间未收费执行，应及时调用LV</w:t>
      </w:r>
      <w:r>
        <w:rPr>
          <w:rFonts w:ascii="Times New Roman" w:hAnsi="Times New Roman" w:eastAsia="仿宋" w:cs="Times New Roman"/>
          <w:color w:val="FF0000"/>
        </w:rPr>
        <w:t>104</w:t>
      </w:r>
      <w:r>
        <w:rPr>
          <w:rFonts w:hint="eastAsia" w:ascii="Times New Roman" w:hAnsi="Times New Roman" w:eastAsia="仿宋" w:cs="Times New Roman"/>
          <w:color w:val="FF0000"/>
        </w:rPr>
        <w:t>接口传入处方主键信息，解锁对应库存，避免锁定库存过多导致可用库存不足，影响计费。如His无法处理长时间未收费执行医嘱，需确定医嘱处方过期作废规则，自动作废过期医嘱处方。</w:t>
      </w:r>
    </w:p>
    <w:p>
      <w:pPr>
        <w:numPr>
          <w:ilvl w:val="0"/>
          <w:numId w:val="4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LV101</w:t>
      </w:r>
    </w:p>
    <w:p>
      <w:pPr>
        <w:numPr>
          <w:ilvl w:val="0"/>
          <w:numId w:val="4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306"/>
        <w:gridCol w:w="1756"/>
        <w:gridCol w:w="436"/>
        <w:gridCol w:w="1372"/>
        <w:gridCol w:w="2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操作名称：低值耗材处方医嘱同步接口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操作说明：医嘱处方开立后，第三方调用SPD接口，推送医嘱信息，SPD接收医嘱信息后，锁定库存。待医嘱计费后消耗扣减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低值扫码使用，指定标签使用，可为空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32" w:name="RANGE!F21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  <w:bookmarkEnd w:id="32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低值扫码使用，指定标签使用，可为空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spacing w:line="360" w:lineRule="auto"/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3" w:name="_Toc41896378"/>
      <w:r>
        <w:rPr>
          <w:rFonts w:hint="eastAsia" w:eastAsia="仿宋"/>
          <w:sz w:val="28"/>
        </w:rPr>
        <w:t>L</w:t>
      </w:r>
      <w:r>
        <w:rPr>
          <w:rFonts w:eastAsia="仿宋"/>
          <w:sz w:val="28"/>
        </w:rPr>
        <w:t>V103低值计费耗材收费/使用接口(HIS==&gt;SPD)</w:t>
      </w:r>
      <w:bookmarkEnd w:id="33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HIS端门诊划价收费、住院医嘱执行、或者相关系统耗材发放后，调用该接口，将耗材消费数据同步至SPD，SPD端获取数据并解锁对应耗材的对应数量库存，同时完成对应数量的扣减。</w:t>
      </w:r>
    </w:p>
    <w:p>
      <w:pPr>
        <w:numPr>
          <w:ilvl w:val="0"/>
          <w:numId w:val="4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LV103</w:t>
      </w:r>
    </w:p>
    <w:p>
      <w:pPr>
        <w:numPr>
          <w:ilvl w:val="0"/>
          <w:numId w:val="4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1901"/>
        <w:gridCol w:w="1789"/>
        <w:gridCol w:w="444"/>
        <w:gridCol w:w="1053"/>
        <w:gridCol w:w="26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操作名称：低值耗材处方医嘱计费消耗使用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操作说明：医嘱处方计费后，第三方调用SPD接口，推送计费信息，SPD接收计费信息后，消耗扣减库存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4" w:name="_Toc41896379"/>
      <w:r>
        <w:rPr>
          <w:rFonts w:hint="eastAsia" w:eastAsia="仿宋"/>
          <w:sz w:val="28"/>
        </w:rPr>
        <w:t>L</w:t>
      </w:r>
      <w:r>
        <w:rPr>
          <w:rFonts w:eastAsia="仿宋"/>
          <w:sz w:val="28"/>
        </w:rPr>
        <w:t>V104低值计费耗材退费接口(HIS==&gt;SPD)</w:t>
      </w:r>
      <w:bookmarkEnd w:id="3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已经完成计费、医嘱执行或者耗材发放，由于各种客观原因，需要将未使用耗材归还仓库，HIS端进行退费处理后，调用该接口，将耗材退费数据同步至SPD，SPD端获取数据并完成对应商品对应数量的退费入库处理，包括库存的增加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根据医嘱处方退费数量回退库存，可部分退费，累计退费数量不能超过原医嘱处方计费数量。</w:t>
      </w:r>
    </w:p>
    <w:p>
      <w:pPr>
        <w:numPr>
          <w:ilvl w:val="0"/>
          <w:numId w:val="4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LV104</w:t>
      </w:r>
    </w:p>
    <w:p>
      <w:pPr>
        <w:numPr>
          <w:ilvl w:val="0"/>
          <w:numId w:val="4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938"/>
        <w:gridCol w:w="1823"/>
        <w:gridCol w:w="453"/>
        <w:gridCol w:w="1025"/>
        <w:gridCol w:w="2598"/>
      </w:tblGrid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操作名称：低值耗材处方医嘱退费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操作编码：LV104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操作说明：医嘱处方退费后，第三方调用SPD接口，推送退费信息，SPD接收退费信息后，消耗撤销回退库存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退费数量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退费数量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eastAsia="仿宋"/>
          <w:sz w:val="28"/>
        </w:rPr>
        <w:t>LV105</w:t>
      </w:r>
      <w:r>
        <w:rPr>
          <w:rFonts w:hint="eastAsia" w:eastAsia="仿宋"/>
          <w:sz w:val="28"/>
        </w:rPr>
        <w:t>低值计费</w:t>
      </w:r>
      <w:r>
        <w:rPr>
          <w:rFonts w:eastAsia="仿宋"/>
          <w:sz w:val="28"/>
        </w:rPr>
        <w:t>日汇总接口(HIS==&gt;SPD)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HIS端每日凌晨，将前一日HIS端</w:t>
      </w:r>
      <w:r>
        <w:rPr>
          <w:rFonts w:hint="eastAsia" w:ascii="Times New Roman" w:hAnsi="Times New Roman" w:eastAsia="仿宋" w:cs="Times New Roman"/>
          <w:color w:val="000000"/>
        </w:rPr>
        <w:t>低值耗材所有计费数据</w:t>
      </w:r>
      <w:r>
        <w:rPr>
          <w:rFonts w:ascii="Times New Roman" w:hAnsi="Times New Roman" w:eastAsia="仿宋" w:cs="Times New Roman"/>
          <w:color w:val="000000"/>
        </w:rPr>
        <w:t>，汇总确认后，调用该接口，将该数据同步至SPD，SPD获取数据后，作为前一日与</w:t>
      </w:r>
      <w:r>
        <w:rPr>
          <w:rFonts w:hint="eastAsia" w:ascii="Times New Roman" w:hAnsi="Times New Roman" w:eastAsia="仿宋" w:cs="Times New Roman"/>
          <w:color w:val="000000"/>
        </w:rPr>
        <w:t>低值计费</w:t>
      </w:r>
      <w:r>
        <w:rPr>
          <w:rFonts w:ascii="Times New Roman" w:hAnsi="Times New Roman" w:eastAsia="仿宋" w:cs="Times New Roman"/>
          <w:color w:val="000000"/>
        </w:rPr>
        <w:t>同步数据比对的依据</w:t>
      </w:r>
      <w:r>
        <w:rPr>
          <w:rFonts w:hint="eastAsia" w:ascii="Times New Roman" w:hAnsi="Times New Roman" w:eastAsia="仿宋" w:cs="Times New Roman"/>
          <w:color w:val="000000"/>
        </w:rPr>
        <w:t>。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hint="eastAsia" w:ascii="Times New Roman" w:hAnsi="Times New Roman" w:eastAsia="仿宋" w:cs="Times New Roman"/>
          <w:color w:val="000000"/>
        </w:rPr>
        <w:t>LV</w:t>
      </w:r>
      <w:r>
        <w:rPr>
          <w:rFonts w:ascii="Times New Roman" w:hAnsi="Times New Roman" w:eastAsia="仿宋" w:cs="Times New Roman"/>
          <w:color w:val="000000"/>
        </w:rPr>
        <w:t>10</w:t>
      </w:r>
      <w:r>
        <w:rPr>
          <w:rFonts w:hint="eastAsia" w:ascii="Times New Roman" w:hAnsi="Times New Roman" w:eastAsia="仿宋" w:cs="Times New Roman"/>
          <w:color w:val="000000"/>
        </w:rPr>
        <w:t>5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306"/>
        <w:gridCol w:w="1756"/>
        <w:gridCol w:w="436"/>
        <w:gridCol w:w="1372"/>
        <w:gridCol w:w="2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操作名称：高值扫码计费标签日汇总接口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操作说明：每日凌晨，第三方调用HV106接口，推送退前一日所有高值扫码计费标签计费数据，用做对账比对。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计费正数，退费负数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35" w:name="_Toc41896383"/>
      <w:r>
        <w:rPr>
          <w:rFonts w:eastAsia="仿宋"/>
          <w:color w:val="000000"/>
        </w:rPr>
        <w:t>高值耗材接口</w:t>
      </w:r>
      <w:bookmarkEnd w:id="35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6" w:name="_Toc41896384"/>
      <w:r>
        <w:rPr>
          <w:rFonts w:hint="eastAsia" w:eastAsia="仿宋"/>
          <w:sz w:val="28"/>
        </w:rPr>
        <w:t>HV</w:t>
      </w:r>
      <w:r>
        <w:rPr>
          <w:rFonts w:eastAsia="仿宋"/>
          <w:sz w:val="28"/>
        </w:rPr>
        <w:t>101手术字典接口(HIS==&gt;SPD)</w:t>
      </w:r>
      <w:bookmarkEnd w:id="36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手术字典主要用于手术套包，通过手术名称与医用耗材手术套包关联，完成科室手术耗材的数量管理。</w:t>
      </w:r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HIS端维护基本信息后，调用该接口，同步数据给SPD。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hint="eastAsia" w:ascii="Times New Roman" w:hAnsi="Times New Roman" w:eastAsia="仿宋" w:cs="Times New Roman"/>
          <w:color w:val="000000"/>
        </w:rPr>
        <w:t>HV</w:t>
      </w:r>
      <w:r>
        <w:rPr>
          <w:rFonts w:ascii="Times New Roman" w:hAnsi="Times New Roman" w:eastAsia="仿宋" w:cs="Times New Roman"/>
          <w:color w:val="000000"/>
        </w:rPr>
        <w:t>10</w:t>
      </w:r>
      <w:r>
        <w:rPr>
          <w:rFonts w:hint="eastAsia" w:ascii="Times New Roman" w:hAnsi="Times New Roman" w:eastAsia="仿宋" w:cs="Times New Roman"/>
          <w:color w:val="000000"/>
        </w:rPr>
        <w:t>1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接口流程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  <w:color w:val="000000"/>
        </w:rPr>
        <w:t>其接口流程图如下：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79950" cy="2247265"/>
            <wp:effectExtent l="0" t="0" r="6350" b="635"/>
            <wp:docPr id="6" name="图片 6" descr="手术字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术字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【流程说明】：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HIS端相关系统维护手术字典等；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HIS端数据确认后提交，调用接口；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SPD端根据主键进行数据及相关逻辑判断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主键不存在，为新增数据；</w:t>
      </w:r>
    </w:p>
    <w:p>
      <w:pPr>
        <w:pStyle w:val="145"/>
        <w:numPr>
          <w:ilvl w:val="1"/>
          <w:numId w:val="27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主键存在，为修改或删除数据。</w:t>
      </w:r>
    </w:p>
    <w:p>
      <w:pPr>
        <w:pStyle w:val="145"/>
        <w:numPr>
          <w:ilvl w:val="0"/>
          <w:numId w:val="26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SPD端做对应逻辑处理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新增数据，直接在SPD端完成对应手术字典的新增；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删除数据，SPD对应表修改当前手术字典的删除状态，即从未删除调整为删除，不做实际的物理删除；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修改数据，修改SPD对应表的相关信息。</w:t>
      </w:r>
    </w:p>
    <w:p>
      <w:pPr>
        <w:numPr>
          <w:ilvl w:val="0"/>
          <w:numId w:val="4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646"/>
        <w:gridCol w:w="1756"/>
        <w:gridCol w:w="436"/>
        <w:gridCol w:w="1184"/>
        <w:gridCol w:w="28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操作名称：手术字典同步接口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操作说明：第三方调用SPD接口，推送手术字典数据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SPELLCODE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拼音码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SEARCHCODE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VARCHAR(200)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检索码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0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OPERITEMID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部门/科室ID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37" w:name="_Toc41896385"/>
      <w:r>
        <w:rPr>
          <w:rFonts w:hint="eastAsia" w:eastAsia="仿宋"/>
          <w:sz w:val="28"/>
        </w:rPr>
        <w:t>H</w:t>
      </w:r>
      <w:r>
        <w:rPr>
          <w:rFonts w:eastAsia="仿宋"/>
          <w:sz w:val="28"/>
        </w:rPr>
        <w:t>V102手术排程数据同步接口(HIS==&gt;SPD)</w:t>
      </w:r>
      <w:bookmarkEnd w:id="37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HIS端相关系统(HIS/手麻系统)维护手术排程，确认后，调用该接口，将手术排程数据同步至SPD。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手术排程可作为跟台高值耗材验收预入库、智能柜拣货出柜依据。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高值耗材如手术过程中使用计费，需在HV103标签绑定接口中关联手术单号，与该接口手术单号主键匹配，以便统计分析手术中使用的耗材。</w:t>
      </w:r>
    </w:p>
    <w:p>
      <w:pPr>
        <w:numPr>
          <w:ilvl w:val="0"/>
          <w:numId w:val="4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HV102</w:t>
      </w:r>
    </w:p>
    <w:p>
      <w:pPr>
        <w:numPr>
          <w:ilvl w:val="0"/>
          <w:numId w:val="4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1976"/>
        <w:gridCol w:w="1756"/>
        <w:gridCol w:w="436"/>
        <w:gridCol w:w="1382"/>
        <w:gridCol w:w="23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操作名称：手术排班同步接口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操作说明：第三方调用SPD接口，推送手术排班数据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38" w:name="RANGE!E16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手术医嘱序号</w:t>
            </w:r>
            <w:bookmarkEnd w:id="38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39" w:name="RANGE!E17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  <w:bookmarkEnd w:id="39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0" w:name="RANGE!B19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  <w:bookmarkEnd w:id="40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1" w:name="RANGE!F23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  <w:bookmarkEnd w:id="41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ICD_9_CODE_H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ICD_9_NAME_H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DATATYPE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1：准备2：结束0：申请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记录新增修改人员ID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2" w:name="RANGE!B40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  <w:bookmarkEnd w:id="42"/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出生年月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男/女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部门/科室ID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3" w:name="_Toc41896391"/>
      <w:bookmarkStart w:id="44" w:name="_Toc41896386"/>
      <w:r>
        <w:rPr>
          <w:rFonts w:eastAsia="仿宋"/>
          <w:sz w:val="28"/>
        </w:rPr>
        <w:t>HV201SPD标签查询接口(SPD==&gt;HIS)</w:t>
      </w:r>
      <w:bookmarkEnd w:id="43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SPD端提供该接口，</w:t>
      </w:r>
      <w:r>
        <w:rPr>
          <w:rFonts w:hint="eastAsia" w:ascii="Times New Roman" w:hAnsi="Times New Roman" w:eastAsia="仿宋" w:cs="Times New Roman"/>
          <w:color w:val="000000"/>
        </w:rPr>
        <w:t>HIS在高值耗材记账时扫描标签码，调用SPD WebService，传入标签码、开单科室编码，获取对应HIS计费项目编码、库存科室等信息</w:t>
      </w:r>
      <w:r>
        <w:rPr>
          <w:rFonts w:ascii="Times New Roman" w:hAnsi="Times New Roman" w:eastAsia="仿宋" w:cs="Times New Roman"/>
          <w:color w:val="000000"/>
        </w:rPr>
        <w:t>。</w:t>
      </w:r>
    </w:p>
    <w:p>
      <w:pPr>
        <w:pStyle w:val="145"/>
        <w:ind w:firstLineChars="0"/>
        <w:rPr>
          <w:rFonts w:ascii="Times New Roman" w:hAnsi="Times New Roman" w:eastAsia="仿宋"/>
          <w:color w:val="FF0000"/>
          <w:sz w:val="21"/>
          <w:szCs w:val="22"/>
        </w:rPr>
      </w:pPr>
      <w:r>
        <w:rPr>
          <w:rFonts w:hint="eastAsia" w:ascii="Times New Roman" w:hAnsi="Times New Roman" w:eastAsia="仿宋"/>
          <w:color w:val="FF0000"/>
          <w:sz w:val="21"/>
          <w:szCs w:val="22"/>
        </w:rPr>
        <w:t>扫码生成的计费医嘱信息必须不可编辑，如在His端可修改数量、医嘱项等信息。会造成计费与消耗数据不一致。</w:t>
      </w:r>
    </w:p>
    <w:p>
      <w:pPr>
        <w:pStyle w:val="145"/>
        <w:ind w:firstLineChars="0"/>
        <w:rPr>
          <w:rFonts w:ascii="Times New Roman" w:hAnsi="Times New Roman" w:eastAsia="仿宋"/>
          <w:color w:val="FF0000"/>
          <w:sz w:val="21"/>
          <w:szCs w:val="22"/>
        </w:rPr>
      </w:pPr>
      <w:r>
        <w:rPr>
          <w:rFonts w:hint="eastAsia" w:ascii="Times New Roman" w:hAnsi="Times New Roman" w:eastAsia="仿宋"/>
          <w:color w:val="FF0000"/>
          <w:sz w:val="21"/>
          <w:szCs w:val="22"/>
        </w:rPr>
        <w:t>接口返回数量为标签内含数，如该标签内含6个最小计费单位，一次性计费使用，返回数量为6。</w:t>
      </w:r>
    </w:p>
    <w:p>
      <w:pPr>
        <w:numPr>
          <w:ilvl w:val="0"/>
          <w:numId w:val="4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HIS</w:t>
      </w:r>
    </w:p>
    <w:p>
      <w:pPr>
        <w:numPr>
          <w:ilvl w:val="0"/>
          <w:numId w:val="4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HV201</w:t>
      </w:r>
    </w:p>
    <w:p>
      <w:pPr>
        <w:numPr>
          <w:ilvl w:val="0"/>
          <w:numId w:val="4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1866"/>
        <w:gridCol w:w="1756"/>
        <w:gridCol w:w="436"/>
        <w:gridCol w:w="1593"/>
        <w:gridCol w:w="22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操作名称：高值扫码计费标签查询接口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操作说明：扫码计费时，第三方调用SPD接口，通过标签码，查询标签码对应的收费项等信息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标签内含数,对应His计费数量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eastAsia="仿宋"/>
          <w:sz w:val="28"/>
        </w:rPr>
        <w:t>HV103SPD标签绑定接口(HIS==&gt;SPD)</w:t>
      </w:r>
      <w:bookmarkEnd w:id="4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HIS端下达高值耗材医嘱、处方，扫码高值耗材标签，将患者与耗材进行关联，</w:t>
      </w:r>
      <w:r>
        <w:rPr>
          <w:rFonts w:hint="eastAsia" w:ascii="Times New Roman" w:hAnsi="Times New Roman" w:eastAsia="仿宋" w:cs="Times New Roman"/>
          <w:color w:val="000000"/>
        </w:rPr>
        <w:t>医嘱处方保存</w:t>
      </w:r>
      <w:r>
        <w:rPr>
          <w:rFonts w:ascii="Times New Roman" w:hAnsi="Times New Roman" w:eastAsia="仿宋" w:cs="Times New Roman"/>
          <w:color w:val="000000"/>
        </w:rPr>
        <w:t>确认后，调用该接口，将绑定数据同步至SPD，SPD获取数据后，锁定该标签。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高值耗材实行一物一码计费管理，如要重新计费，需撤销原医嘱，解锁高值耗材标签。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高值耗材对应的医嘱收费项必须设定只能使用扫码，避免医护手工计费，没有绑定标签，造成库存无法扣减，影响结算。</w:t>
      </w:r>
    </w:p>
    <w:p>
      <w:pPr>
        <w:numPr>
          <w:ilvl w:val="0"/>
          <w:numId w:val="4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HV103</w:t>
      </w:r>
    </w:p>
    <w:p>
      <w:pPr>
        <w:numPr>
          <w:ilvl w:val="0"/>
          <w:numId w:val="4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8913" w:type="dxa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3381"/>
        <w:gridCol w:w="1756"/>
        <w:gridCol w:w="436"/>
        <w:gridCol w:w="1137"/>
        <w:gridCol w:w="13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操作名称：高值扫码计费医嘱标签绑定接口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医嘱保存生成后，第三方调用HV103接口，推送医嘱信息，绑定（锁定）医嘱标签，待计费审核执行后，调用LV104接口推送计费信息，消耗使用扣减标签库存。如未计费，要撤销医嘱，需调用LV105接口，解除医嘱标签绑定，解锁标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8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PATIENT_DEPTCODE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病人所在科室编码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9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PATIENT_DEPTNAME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病人所在科室名称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3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0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ZLCODE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B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诊疗组代码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3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1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yellow"/>
              </w:rPr>
              <w:t>ZLNAME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诊疗组名称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32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NURSE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计费护士名称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33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MZSTATUS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门诊住 院标志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34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NURSECODE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val="en-US" w:eastAsia="zh-CN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操作员胸卡号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5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33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175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913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5" w:name="_Toc41896387"/>
      <w:r>
        <w:rPr>
          <w:rFonts w:eastAsia="仿宋"/>
          <w:sz w:val="28"/>
        </w:rPr>
        <w:t>HV104SPD标签消耗接口(HIS==&gt;SPD)</w:t>
      </w:r>
      <w:bookmarkEnd w:id="45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</w:t>
      </w:r>
      <w:r>
        <w:rPr>
          <w:rFonts w:hint="eastAsia" w:ascii="Times New Roman" w:hAnsi="Times New Roman" w:eastAsia="仿宋" w:cs="Times New Roman"/>
          <w:color w:val="000000"/>
        </w:rPr>
        <w:t>医嘱执行或</w:t>
      </w:r>
      <w:r>
        <w:rPr>
          <w:rFonts w:ascii="Times New Roman" w:hAnsi="Times New Roman" w:eastAsia="仿宋" w:cs="Times New Roman"/>
          <w:color w:val="000000"/>
        </w:rPr>
        <w:t>门诊</w:t>
      </w:r>
      <w:r>
        <w:rPr>
          <w:rFonts w:hint="eastAsia" w:ascii="Times New Roman" w:hAnsi="Times New Roman" w:eastAsia="仿宋" w:cs="Times New Roman"/>
          <w:color w:val="000000"/>
        </w:rPr>
        <w:t>医嘱</w:t>
      </w:r>
      <w:r>
        <w:rPr>
          <w:rFonts w:ascii="Times New Roman" w:hAnsi="Times New Roman" w:eastAsia="仿宋" w:cs="Times New Roman"/>
          <w:color w:val="000000"/>
        </w:rPr>
        <w:t>收费</w:t>
      </w:r>
      <w:r>
        <w:rPr>
          <w:rFonts w:hint="eastAsia" w:ascii="Times New Roman" w:hAnsi="Times New Roman" w:eastAsia="仿宋" w:cs="Times New Roman"/>
          <w:color w:val="000000"/>
        </w:rPr>
        <w:t>后</w:t>
      </w:r>
      <w:r>
        <w:rPr>
          <w:rFonts w:ascii="Times New Roman" w:hAnsi="Times New Roman" w:eastAsia="仿宋" w:cs="Times New Roman"/>
          <w:color w:val="000000"/>
        </w:rPr>
        <w:t>，完成该耗材的消耗，调用该接口，将</w:t>
      </w:r>
      <w:r>
        <w:rPr>
          <w:rFonts w:hint="eastAsia" w:ascii="Times New Roman" w:hAnsi="Times New Roman" w:eastAsia="仿宋" w:cs="Times New Roman"/>
          <w:color w:val="000000"/>
        </w:rPr>
        <w:t>计费</w:t>
      </w:r>
      <w:r>
        <w:rPr>
          <w:rFonts w:ascii="Times New Roman" w:hAnsi="Times New Roman" w:eastAsia="仿宋" w:cs="Times New Roman"/>
          <w:color w:val="000000"/>
        </w:rPr>
        <w:t>数据同步至SPD，SPD获取数据后，产生待结算数据，该标签记录为已使用。</w:t>
      </w:r>
    </w:p>
    <w:p>
      <w:pPr>
        <w:numPr>
          <w:ilvl w:val="0"/>
          <w:numId w:val="5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5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HV104</w:t>
      </w:r>
    </w:p>
    <w:p>
      <w:pPr>
        <w:numPr>
          <w:ilvl w:val="0"/>
          <w:numId w:val="5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925"/>
        <w:gridCol w:w="1811"/>
        <w:gridCol w:w="450"/>
        <w:gridCol w:w="1035"/>
        <w:gridCol w:w="26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操作名称：高值扫码计费医嘱标签收费使用接口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操作说明：扫码计费医嘱计费审核执行后，第三方调用HV104接口推送计费信息，消耗使用扣减标签库存。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6" w:name="_Toc41896388"/>
      <w:r>
        <w:rPr>
          <w:rFonts w:eastAsia="仿宋"/>
          <w:sz w:val="28"/>
        </w:rPr>
        <w:t>HV105SPD标签退货接口(HIS==&gt;SPD)</w:t>
      </w:r>
      <w:bookmarkEnd w:id="46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场景一、HIS端耗材处方、医嘱开立后处方未交费、医嘱未执行前，由于各种原因，该耗材不再使用，HIS端扫码退货，确认后，调用该接口，将退货数据同步至SPD，SPD获取数据后，将该标签记录为未使用。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场景二、HIS端完成耗材计费，由于各种原因，该耗材不再使用，HIS端扫码退费，确认后，调用该接口，将退货数据同步至SPD，SPD获取数据后，做退费处理，同时该标签重新置于未使用。</w:t>
      </w:r>
    </w:p>
    <w:p>
      <w:pPr>
        <w:numPr>
          <w:ilvl w:val="0"/>
          <w:numId w:val="5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5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HV105</w:t>
      </w:r>
    </w:p>
    <w:p>
      <w:pPr>
        <w:numPr>
          <w:ilvl w:val="0"/>
          <w:numId w:val="51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1866"/>
        <w:gridCol w:w="1756"/>
        <w:gridCol w:w="436"/>
        <w:gridCol w:w="1080"/>
        <w:gridCol w:w="2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操作名称：高值扫码计费医嘱标签退货医嘱撤销接口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操作说明：扫码计费医嘱退费后，第三方调用HV105接口推送退费信息，消耗撤销回退标签库存。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7" w:name="_Toc41896389"/>
      <w:r>
        <w:rPr>
          <w:rFonts w:eastAsia="仿宋"/>
          <w:sz w:val="28"/>
        </w:rPr>
        <w:t>HV106SPD标签日汇总接口(HIS==&gt;SPD)</w:t>
      </w:r>
      <w:bookmarkEnd w:id="47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HIS端每日凌晨，将前一日HIS端扫码的所有高值耗材，汇总确认后，调用该接口，将该数据同步至SPD，SPD获取数据后，作为前一日与实时扫码数据同步数据比对的依据</w:t>
      </w:r>
      <w:r>
        <w:rPr>
          <w:rFonts w:hint="eastAsia" w:ascii="Times New Roman" w:hAnsi="Times New Roman" w:eastAsia="仿宋" w:cs="Times New Roman"/>
          <w:color w:val="000000"/>
        </w:rPr>
        <w:t>。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HIS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SPD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HV106</w:t>
      </w:r>
    </w:p>
    <w:p>
      <w:pPr>
        <w:numPr>
          <w:ilvl w:val="0"/>
          <w:numId w:val="4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"/>
        <w:gridCol w:w="2306"/>
        <w:gridCol w:w="1756"/>
        <w:gridCol w:w="436"/>
        <w:gridCol w:w="1372"/>
        <w:gridCol w:w="20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操作名称：高值扫码计费标签日汇总接口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操作说明：每日凌晨，第三方调用HV106接口，推送退前一日所有高值扫码计费标签计费数据，用做对账比对。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bookmarkStart w:id="48" w:name="RANGE!F22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  <w:bookmarkEnd w:id="48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ORDER_REC_DEPT_CODE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执行科室编码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ORDER_USER_CODE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开单医生编码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传人员主键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UPDDATE_TIME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身份证号(可为空)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住院床位(门诊为空)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无代码，默认为-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手术申请单序号（手术计费传入，非手术为空）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SPD可通过手术申请序号，与手术排班接口数据关联匹配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ORDERDETAILID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处方/医嘱明细ID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医嘱状态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10计费 20退费 101撤销作废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49" w:name="_Toc41896392"/>
      <w:r>
        <w:rPr>
          <w:rFonts w:eastAsia="仿宋"/>
          <w:sz w:val="28"/>
        </w:rPr>
        <w:t>HV202SPD标签同步接口(SPD==&gt;HIS)</w:t>
      </w:r>
      <w:bookmarkEnd w:id="49"/>
    </w:p>
    <w:p>
      <w:pPr>
        <w:ind w:firstLine="420" w:firstLineChars="200"/>
        <w:rPr>
          <w:rFonts w:ascii="Times New Roman" w:hAnsi="Times New Roman" w:eastAsia="仿宋" w:cs="Times New Roman"/>
          <w:color w:val="FF0000"/>
        </w:rPr>
      </w:pPr>
      <w:r>
        <w:rPr>
          <w:rFonts w:hint="eastAsia" w:ascii="Times New Roman" w:hAnsi="Times New Roman" w:eastAsia="仿宋" w:cs="Times New Roman"/>
          <w:color w:val="FF0000"/>
        </w:rPr>
        <w:t>该接口仅用于His将SPD所有高值标签同步到His端，在His端完成所有计费操作的场景。</w:t>
      </w:r>
      <w:r>
        <w:rPr>
          <w:rFonts w:ascii="Times New Roman" w:hAnsi="Times New Roman" w:eastAsia="仿宋" w:cs="Times New Roman"/>
          <w:color w:val="FF0000"/>
        </w:rPr>
        <w:t>SPD端</w:t>
      </w:r>
      <w:r>
        <w:rPr>
          <w:rFonts w:hint="eastAsia" w:ascii="Times New Roman" w:hAnsi="Times New Roman" w:eastAsia="仿宋" w:cs="Times New Roman"/>
          <w:color w:val="FF0000"/>
        </w:rPr>
        <w:t>标签出入库</w:t>
      </w:r>
      <w:r>
        <w:rPr>
          <w:rFonts w:ascii="Times New Roman" w:hAnsi="Times New Roman" w:eastAsia="仿宋" w:cs="Times New Roman"/>
          <w:color w:val="FF0000"/>
        </w:rPr>
        <w:t>后，HIS端调用该接口，获取标签数据。</w:t>
      </w:r>
    </w:p>
    <w:p>
      <w:pPr>
        <w:rPr>
          <w:rFonts w:ascii="Times New Roman" w:hAnsi="Times New Roman" w:eastAsia="仿宋" w:cs="Times New Roman"/>
          <w:color w:val="000000"/>
        </w:rPr>
      </w:pPr>
    </w:p>
    <w:p>
      <w:pPr>
        <w:numPr>
          <w:ilvl w:val="0"/>
          <w:numId w:val="5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HIS</w:t>
      </w:r>
    </w:p>
    <w:p>
      <w:pPr>
        <w:numPr>
          <w:ilvl w:val="0"/>
          <w:numId w:val="5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HV202</w:t>
      </w:r>
    </w:p>
    <w:p>
      <w:pPr>
        <w:numPr>
          <w:ilvl w:val="0"/>
          <w:numId w:val="52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"/>
        <w:gridCol w:w="2306"/>
        <w:gridCol w:w="1756"/>
        <w:gridCol w:w="436"/>
        <w:gridCol w:w="1358"/>
        <w:gridCol w:w="20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操作名称：高值扫码计费标签数据同步接口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操作编码：HV202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操作说明：该接口用于将SPD所有标签数据同步到第三方系统。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FEEITEMCODE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收费项主键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标签内含数,对应His计费数量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EXPDATE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有效期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STOPFLG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停用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0：启用 1：停用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50" w:name="_Toc41896393"/>
      <w:r>
        <w:rPr>
          <w:rFonts w:eastAsia="仿宋"/>
          <w:color w:val="000000"/>
        </w:rPr>
        <w:t>账期结算接口</w:t>
      </w:r>
      <w:bookmarkEnd w:id="50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1" w:name="_Toc41896394"/>
      <w:r>
        <w:rPr>
          <w:rFonts w:hint="eastAsia" w:eastAsia="仿宋"/>
          <w:sz w:val="28"/>
        </w:rPr>
        <w:t>AD</w:t>
      </w:r>
      <w:r>
        <w:rPr>
          <w:rFonts w:eastAsia="仿宋"/>
          <w:sz w:val="28"/>
        </w:rPr>
        <w:t>201结算数据同步接口(SPD==&gt;HRP/SCCP/ERP)</w:t>
      </w:r>
      <w:bookmarkEnd w:id="51"/>
    </w:p>
    <w:p>
      <w:pPr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SPD端按医院账期产生结算数据，相关人员审核后，第三方调用该接口，获取该数据，作为开票和支付的依据</w:t>
      </w:r>
    </w:p>
    <w:p>
      <w:pPr>
        <w:numPr>
          <w:ilvl w:val="0"/>
          <w:numId w:val="5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第三方</w:t>
      </w:r>
    </w:p>
    <w:p>
      <w:pPr>
        <w:numPr>
          <w:ilvl w:val="0"/>
          <w:numId w:val="5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AD201</w:t>
      </w:r>
    </w:p>
    <w:p>
      <w:pPr>
        <w:numPr>
          <w:ilvl w:val="0"/>
          <w:numId w:val="53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306"/>
        <w:gridCol w:w="1756"/>
        <w:gridCol w:w="436"/>
        <w:gridCol w:w="1077"/>
        <w:gridCol w:w="2301"/>
      </w:tblGrid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操作名称：结算数据同步接口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操作编码：AD201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操作说明：第三方调用SPD接口，根据更新时间，获取起始时间段内的结算更新数据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结算单明细号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YEAR_MONTH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所属仓库编码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所属仓库名称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FINA_TYPE_NAME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财务类别名称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INVTAXPRICE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INVQTY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结算数量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INVTAXAMT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结算金额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4"/>
        <w:numPr>
          <w:ilvl w:val="1"/>
          <w:numId w:val="11"/>
        </w:numPr>
        <w:ind w:left="0" w:firstLine="0"/>
        <w:rPr>
          <w:rFonts w:eastAsia="仿宋"/>
          <w:color w:val="000000"/>
        </w:rPr>
      </w:pPr>
      <w:bookmarkStart w:id="52" w:name="_Toc41896398"/>
      <w:r>
        <w:rPr>
          <w:rFonts w:eastAsia="仿宋"/>
          <w:color w:val="000000"/>
        </w:rPr>
        <w:t>智能柜接口</w:t>
      </w:r>
      <w:bookmarkEnd w:id="52"/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3" w:name="_Toc41896399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C201手术排程数据同步接口(SPD==&gt;智能柜)</w:t>
      </w:r>
      <w:bookmarkEnd w:id="53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SPD端将HIS端的手术排程数据，通过该接口同步智能柜。智能柜通过轮询方式，定期调用该接口，获取对应数据。</w:t>
      </w:r>
    </w:p>
    <w:p>
      <w:pPr>
        <w:numPr>
          <w:ilvl w:val="0"/>
          <w:numId w:val="5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IC201</w:t>
      </w:r>
    </w:p>
    <w:p>
      <w:pPr>
        <w:numPr>
          <w:ilvl w:val="0"/>
          <w:numId w:val="54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2306"/>
        <w:gridCol w:w="1756"/>
        <w:gridCol w:w="436"/>
        <w:gridCol w:w="1211"/>
        <w:gridCol w:w="2185"/>
      </w:tblGrid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操作名称：手术排程同步接口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操作说明：第三方调用SPD接口，根据更新时间，获取起始时间段内的手术排程更新数据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OPERSERIALNOHIS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手术医嘱序号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PATIENTCARDNO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病人登记号（主键）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病人主索引，每次入院/就诊一致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PATIENTIDNO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就诊/入院序号(主键)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病人每次入院/就诊序号不同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就诊号/住院号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界面显示、筛选查询用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PATIENTFINESSE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腕带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INHOSPITALDATE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入院科室名称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INBEDNO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住院床位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主治医生名称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传用户主键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OPERDOCTCURENAME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手术医生名称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ICD_9_CODE_H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ICD_9_NAME_H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医院手术名称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DATATYPE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1：准备2：结束0：申请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记录新增修改人员ID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记录新增修改时间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手术申请科室名称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手术执行科室编号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传科室主键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EXECDEPTNAME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手术执行科室名称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诊断代码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无代码默认为-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DIAGNAME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诊断名称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PATIENTAGE_YEAR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出生年月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PATIENTSEX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男/女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HH:MM:SS(24小时制)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OPERROOMNAME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手术间名称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4" w:name="_Toc41896400"/>
      <w:r>
        <w:rPr>
          <w:rFonts w:eastAsia="仿宋"/>
          <w:sz w:val="28"/>
        </w:rPr>
        <w:t>IC202RFID标签打印机接口(SPD==&gt;智能柜)</w:t>
      </w:r>
      <w:bookmarkEnd w:id="54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SPD端生成SPD标签、打印后，将该数据通过该接口同步智能柜。智能柜通过轮询方式，定期调用该接口，获取对应数据，作为RFID打印的依据。</w:t>
      </w:r>
    </w:p>
    <w:p>
      <w:pPr>
        <w:numPr>
          <w:ilvl w:val="0"/>
          <w:numId w:val="5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IC202</w:t>
      </w:r>
    </w:p>
    <w:p>
      <w:pPr>
        <w:numPr>
          <w:ilvl w:val="0"/>
          <w:numId w:val="55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2306"/>
        <w:gridCol w:w="1756"/>
        <w:gridCol w:w="436"/>
        <w:gridCol w:w="1209"/>
        <w:gridCol w:w="2181"/>
      </w:tblGrid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操作名称：RFID标签打印数据同步接口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操作说明：第三方调用SPD接口，根据更新时间，获取起始时间段内的RFID标签打印更新数据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STOCK_DEPT_NAME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SPD库存科室名称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FLNAME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EXPDATE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有效期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5" w:name="_Toc41896401"/>
      <w:r>
        <w:rPr>
          <w:rFonts w:eastAsia="仿宋"/>
          <w:sz w:val="28"/>
        </w:rPr>
        <w:t>IC203RFID出库同步接口(SPD==&gt;智能柜)</w:t>
      </w:r>
      <w:bookmarkEnd w:id="55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</w:t>
      </w:r>
      <w:r>
        <w:rPr>
          <w:rFonts w:hint="eastAsia" w:ascii="Times New Roman" w:hAnsi="Times New Roman" w:eastAsia="仿宋" w:cs="Times New Roman"/>
          <w:color w:val="000000"/>
        </w:rPr>
        <w:t>出库</w:t>
      </w:r>
      <w:r>
        <w:rPr>
          <w:rFonts w:ascii="Times New Roman" w:hAnsi="Times New Roman" w:eastAsia="仿宋" w:cs="Times New Roman"/>
          <w:color w:val="000000"/>
        </w:rPr>
        <w:t>后，将该数据通过该接口同步智能柜。智能柜通过轮询方式，定期调用该接口，获取对应数据，作为智能柜验收入柜比对依据。</w:t>
      </w:r>
    </w:p>
    <w:p>
      <w:pPr>
        <w:numPr>
          <w:ilvl w:val="0"/>
          <w:numId w:val="5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IC203</w:t>
      </w:r>
    </w:p>
    <w:p>
      <w:pPr>
        <w:numPr>
          <w:ilvl w:val="0"/>
          <w:numId w:val="56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2306"/>
        <w:gridCol w:w="1756"/>
        <w:gridCol w:w="436"/>
        <w:gridCol w:w="1119"/>
        <w:gridCol w:w="22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操作名称：RFID标签出库数据同步接口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操作说明：第三方调用SPD接口，根据更新时间，获取起始时间段内的RFID出库更新数据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涉及中间表、过程：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OUTDEPTID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出库科室ID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OUTDEPTCODE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出库科室编码主键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OUTDEPTNAME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出库科室名称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INSDEPTID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入库科室ID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入库科室编码主键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入库科室名称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ARTICODE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对应SPD耗材编码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FLNAME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SPEC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SUPNAME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供应商名称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MFNAME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生产厂家名称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PRICE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SPD成本单价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QTY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标签内含数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UNIT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LOTNO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PRODDATE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生产日期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EXPDATE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有效期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ISHV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NUMBER(9,0)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是否高值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6" w:name="_Toc41896402"/>
      <w:r>
        <w:rPr>
          <w:rFonts w:hint="eastAsia" w:eastAsia="仿宋"/>
          <w:sz w:val="28"/>
        </w:rPr>
        <w:t>IC</w:t>
      </w:r>
      <w:r>
        <w:rPr>
          <w:rFonts w:eastAsia="仿宋"/>
          <w:sz w:val="28"/>
        </w:rPr>
        <w:t>101</w:t>
      </w:r>
      <w:r>
        <w:rPr>
          <w:rFonts w:hint="eastAsia" w:eastAsia="仿宋"/>
          <w:sz w:val="28"/>
        </w:rPr>
        <w:t>出</w:t>
      </w:r>
      <w:r>
        <w:rPr>
          <w:rFonts w:eastAsia="仿宋"/>
          <w:sz w:val="28"/>
        </w:rPr>
        <w:t>入柜数据同步接口(智能柜==&gt;SPD)</w:t>
      </w:r>
      <w:bookmarkEnd w:id="56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智能柜端将验收入柜</w:t>
      </w:r>
      <w:r>
        <w:rPr>
          <w:rFonts w:hint="eastAsia" w:ascii="Times New Roman" w:hAnsi="Times New Roman" w:eastAsia="仿宋" w:cs="Times New Roman"/>
          <w:color w:val="000000"/>
        </w:rPr>
        <w:t>、耗材领用、归还、紧急领用，退库</w:t>
      </w:r>
      <w:r>
        <w:rPr>
          <w:rFonts w:ascii="Times New Roman" w:hAnsi="Times New Roman" w:eastAsia="仿宋" w:cs="Times New Roman"/>
          <w:color w:val="000000"/>
        </w:rPr>
        <w:t>数据，通过主动调用该接口方式，将数据同步SPD，作为SPD端进行数据跟踪、进销存比对依据。</w:t>
      </w:r>
    </w:p>
    <w:p>
      <w:pPr>
        <w:numPr>
          <w:ilvl w:val="0"/>
          <w:numId w:val="5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 xml:space="preserve">SPD </w:t>
      </w:r>
    </w:p>
    <w:p>
      <w:pPr>
        <w:numPr>
          <w:ilvl w:val="0"/>
          <w:numId w:val="5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IC101</w:t>
      </w:r>
    </w:p>
    <w:p>
      <w:pPr>
        <w:numPr>
          <w:ilvl w:val="0"/>
          <w:numId w:val="57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646"/>
        <w:gridCol w:w="1756"/>
        <w:gridCol w:w="436"/>
        <w:gridCol w:w="1259"/>
        <w:gridCol w:w="2776"/>
      </w:tblGrid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操作名称：RFID出入柜操作记录同步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操作编码：IC101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操作说明：第三方调用SPD接口，推送RFID标签出入柜操作数据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上架操作必填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SPD业务单明细号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u w:val="singl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上架操作必填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2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ACTIONTYPEKEY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SHELFING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TAKING_OUT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领用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URGENT_TAKING_OUT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紧急领用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GIVING_BACK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归还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RETURN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退库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VARCHAR2(51)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耗材柜业务单明细号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ACTIONTYPEKEY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主键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7" w:name="_Toc41896404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C204消耗数据同步接口(SPD==&gt;智能柜)</w:t>
      </w:r>
      <w:bookmarkEnd w:id="57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SPD端核对高值消耗数据，确认无误后，通过该接口同步智能柜。智能柜通过轮询方式，定期调用该接口，获取对应数据，作为智能柜验进销存比对依据。</w:t>
      </w:r>
    </w:p>
    <w:p>
      <w:pPr>
        <w:numPr>
          <w:ilvl w:val="0"/>
          <w:numId w:val="5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IC204</w:t>
      </w:r>
    </w:p>
    <w:p>
      <w:pPr>
        <w:numPr>
          <w:ilvl w:val="0"/>
          <w:numId w:val="58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2306"/>
        <w:gridCol w:w="1756"/>
        <w:gridCol w:w="436"/>
        <w:gridCol w:w="1209"/>
        <w:gridCol w:w="21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操作名称：RFID标签消耗数据同步接口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操作编码：IC204</w:t>
            </w:r>
          </w:p>
        </w:tc>
      </w:tr>
      <w:tr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操作说明：第三方调用SPD接口，根据更新时间，获取起始时间段内的RFID标签消耗更新数据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8" w:name="_Toc41896405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C205</w:t>
      </w:r>
      <w:r>
        <w:rPr>
          <w:rFonts w:hint="eastAsia" w:eastAsia="仿宋"/>
          <w:sz w:val="28"/>
        </w:rPr>
        <w:t>消耗撤销</w:t>
      </w:r>
      <w:r>
        <w:rPr>
          <w:rFonts w:eastAsia="仿宋"/>
          <w:sz w:val="28"/>
        </w:rPr>
        <w:t>数据同步接口(SPD==&gt;智能柜)</w:t>
      </w:r>
      <w:bookmarkEnd w:id="58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SPD端核对高值退货消耗数据，确认无误后，通过该接口同步智能柜。智能柜通过轮询方式，定期调用该接口，获取对应数据，作为智能柜验进销存比对依据。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IC205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2306"/>
        <w:gridCol w:w="1756"/>
        <w:gridCol w:w="436"/>
        <w:gridCol w:w="1295"/>
        <w:gridCol w:w="21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操作名称：RFID标签消耗撤销数据同步接口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操作说明：第三方调用SPD接口，根据更新时间，获取起始时间段内的RFID标签消耗撤销更新数据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业务单据明细ID 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SPD消耗撤销科室编码主键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SPD消耗撤销科室名称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最后业务类型名称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bookmarkStart w:id="59" w:name="_Toc41896406"/>
      <w:r>
        <w:rPr>
          <w:rFonts w:hint="eastAsia" w:eastAsia="仿宋"/>
          <w:sz w:val="28"/>
        </w:rPr>
        <w:t>I</w:t>
      </w:r>
      <w:r>
        <w:rPr>
          <w:rFonts w:eastAsia="仿宋"/>
          <w:sz w:val="28"/>
        </w:rPr>
        <w:t>C</w:t>
      </w:r>
      <w:r>
        <w:rPr>
          <w:rFonts w:hint="eastAsia" w:eastAsia="仿宋"/>
          <w:sz w:val="28"/>
        </w:rPr>
        <w:t>206盘点单</w:t>
      </w:r>
      <w:r>
        <w:rPr>
          <w:rFonts w:eastAsia="仿宋"/>
          <w:sz w:val="28"/>
        </w:rPr>
        <w:t>数据同步接口(SPD==&gt;智能柜)</w:t>
      </w:r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SPD端</w:t>
      </w:r>
      <w:r>
        <w:rPr>
          <w:rFonts w:hint="eastAsia" w:ascii="Times New Roman" w:hAnsi="Times New Roman" w:eastAsia="仿宋" w:cs="Times New Roman"/>
          <w:color w:val="000000"/>
        </w:rPr>
        <w:t>发起盘点后</w:t>
      </w:r>
      <w:r>
        <w:rPr>
          <w:rFonts w:ascii="Times New Roman" w:hAnsi="Times New Roman" w:eastAsia="仿宋" w:cs="Times New Roman"/>
          <w:color w:val="000000"/>
        </w:rPr>
        <w:t>，通过该接口</w:t>
      </w:r>
      <w:r>
        <w:rPr>
          <w:rFonts w:hint="eastAsia" w:ascii="Times New Roman" w:hAnsi="Times New Roman" w:eastAsia="仿宋" w:cs="Times New Roman"/>
          <w:color w:val="000000"/>
        </w:rPr>
        <w:t>将盘点单</w:t>
      </w:r>
      <w:r>
        <w:rPr>
          <w:rFonts w:ascii="Times New Roman" w:hAnsi="Times New Roman" w:eastAsia="仿宋" w:cs="Times New Roman"/>
          <w:color w:val="000000"/>
        </w:rPr>
        <w:t>同步智能柜。智能柜通过轮询方式，定期调用该接口，获取对应数据，</w:t>
      </w:r>
      <w:r>
        <w:rPr>
          <w:rFonts w:hint="eastAsia" w:ascii="Times New Roman" w:hAnsi="Times New Roman" w:eastAsia="仿宋" w:cs="Times New Roman"/>
          <w:color w:val="000000"/>
        </w:rPr>
        <w:t>开启盘点操作，盘点完成后调用IC102接口回传盘点结果</w:t>
      </w:r>
      <w:r>
        <w:rPr>
          <w:rFonts w:ascii="Times New Roman" w:hAnsi="Times New Roman" w:eastAsia="仿宋" w:cs="Times New Roman"/>
          <w:color w:val="000000"/>
        </w:rPr>
        <w:t>。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 xml:space="preserve">SPD 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>智能柜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IC20</w:t>
      </w:r>
      <w:r>
        <w:rPr>
          <w:rFonts w:hint="eastAsia" w:ascii="Times New Roman" w:hAnsi="Times New Roman" w:eastAsia="仿宋" w:cs="Times New Roman"/>
          <w:color w:val="000000"/>
        </w:rPr>
        <w:t>6</w:t>
      </w:r>
    </w:p>
    <w:p>
      <w:pPr>
        <w:numPr>
          <w:ilvl w:val="0"/>
          <w:numId w:val="59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"/>
        <w:gridCol w:w="2504"/>
        <w:gridCol w:w="1907"/>
        <w:gridCol w:w="474"/>
        <w:gridCol w:w="904"/>
        <w:gridCol w:w="20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操作名称：RFID盘点单数据同步接口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操作说明：第三方调用SPD接口，根据更新时间，获取起始时间段内的盘点单更新数据，执行或终止盘点任务，盘点完成后，调用IC102接口，回传盘点数据。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数据流向：SPD==&gt;第三方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BEGIN_TIME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开始时间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END_TIME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结束时间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CURRENT_PAGE_NUMBER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当前页码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PAGE_DATA_COUNT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每页数据条数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TOTAL_PAGE_COUNT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总页数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TOTAL_DATA_COUNT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总数据条数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业务单据号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盘点科室编码主键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DEPTNAME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盘点科室名称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BUSSEVENTSTATUS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业务状态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启动 1中止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SYSNAME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所属系统名称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固定值，HIS/HRP等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记录更新人ID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最后修改时间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pStyle w:val="145"/>
        <w:ind w:firstLineChars="0"/>
        <w:jc w:val="left"/>
        <w:rPr>
          <w:rFonts w:ascii="Times New Roman" w:hAnsi="Times New Roman" w:eastAsia="仿宋"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hint="eastAsia" w:ascii="Times New Roman" w:hAnsi="Times New Roman" w:eastAsia="仿宋"/>
          <w:color w:val="000000"/>
        </w:rPr>
        <w:t>示例</w:t>
      </w:r>
    </w:p>
    <w:p>
      <w:pPr>
        <w:pStyle w:val="5"/>
        <w:numPr>
          <w:ilvl w:val="2"/>
          <w:numId w:val="11"/>
        </w:numPr>
        <w:rPr>
          <w:rFonts w:eastAsia="仿宋"/>
          <w:sz w:val="28"/>
        </w:rPr>
      </w:pPr>
      <w:r>
        <w:rPr>
          <w:rFonts w:hint="eastAsia" w:eastAsia="仿宋"/>
          <w:sz w:val="28"/>
        </w:rPr>
        <w:t>IC</w:t>
      </w:r>
      <w:r>
        <w:rPr>
          <w:rFonts w:eastAsia="仿宋"/>
          <w:sz w:val="28"/>
        </w:rPr>
        <w:t>102盘点结果数据同步接口(智能柜==&gt;SPD)</w:t>
      </w:r>
      <w:bookmarkEnd w:id="59"/>
    </w:p>
    <w:p>
      <w:pPr>
        <w:spacing w:line="360" w:lineRule="auto"/>
        <w:ind w:firstLine="420" w:firstLineChars="200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智能柜端盘点后，通过主动调用该接口方式，将盘点数据同步SPD，作为SPD端</w:t>
      </w:r>
      <w:r>
        <w:rPr>
          <w:rFonts w:hint="eastAsia" w:ascii="Times New Roman" w:hAnsi="Times New Roman" w:eastAsia="仿宋" w:cs="Times New Roman"/>
          <w:color w:val="000000"/>
        </w:rPr>
        <w:t>耗材柜标签盘点</w:t>
      </w:r>
      <w:r>
        <w:rPr>
          <w:rFonts w:ascii="Times New Roman" w:hAnsi="Times New Roman" w:eastAsia="仿宋" w:cs="Times New Roman"/>
          <w:color w:val="000000"/>
        </w:rPr>
        <w:t>比对依据。</w:t>
      </w:r>
    </w:p>
    <w:p>
      <w:pPr>
        <w:numPr>
          <w:ilvl w:val="0"/>
          <w:numId w:val="6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数据流向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智能柜</w:t>
      </w:r>
      <w:r>
        <w:rPr>
          <w:rFonts w:ascii="Times New Roman" w:hAnsi="Times New Roman" w:eastAsia="仿宋" w:cs="Times New Roman"/>
          <w:color w:val="000000"/>
        </w:rPr>
        <w:sym w:font="Wingdings" w:char="F0E8"/>
      </w:r>
      <w:r>
        <w:rPr>
          <w:rFonts w:ascii="Times New Roman" w:hAnsi="Times New Roman" w:eastAsia="仿宋" w:cs="Times New Roman"/>
          <w:color w:val="000000"/>
        </w:rPr>
        <w:t xml:space="preserve">SPD </w:t>
      </w:r>
    </w:p>
    <w:p>
      <w:pPr>
        <w:numPr>
          <w:ilvl w:val="0"/>
          <w:numId w:val="6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接口类型</w:t>
      </w:r>
    </w:p>
    <w:p>
      <w:pPr>
        <w:spacing w:line="360" w:lineRule="auto"/>
        <w:ind w:left="900"/>
        <w:jc w:val="left"/>
        <w:rPr>
          <w:rFonts w:ascii="Times New Roman" w:hAnsi="Times New Roman" w:eastAsia="仿宋" w:cs="Times New Roman"/>
          <w:color w:val="000000"/>
        </w:rPr>
      </w:pPr>
      <w:r>
        <w:rPr>
          <w:rFonts w:ascii="Times New Roman" w:hAnsi="Times New Roman" w:eastAsia="仿宋" w:cs="Times New Roman"/>
          <w:color w:val="000000"/>
        </w:rPr>
        <w:t>IC10</w:t>
      </w:r>
      <w:r>
        <w:rPr>
          <w:rFonts w:hint="eastAsia" w:ascii="Times New Roman" w:hAnsi="Times New Roman" w:eastAsia="仿宋" w:cs="Times New Roman"/>
          <w:color w:val="000000"/>
        </w:rPr>
        <w:t>2</w:t>
      </w:r>
    </w:p>
    <w:p>
      <w:pPr>
        <w:numPr>
          <w:ilvl w:val="0"/>
          <w:numId w:val="60"/>
        </w:num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  <w:r>
        <w:rPr>
          <w:rFonts w:ascii="Times New Roman" w:hAnsi="Times New Roman" w:eastAsia="仿宋" w:cs="Times New Roman"/>
          <w:b/>
          <w:color w:val="000000"/>
        </w:rPr>
        <w:t>同步数据结构</w:t>
      </w: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定义</w:t>
      </w:r>
    </w:p>
    <w:tbl>
      <w:tblPr>
        <w:tblStyle w:val="82"/>
        <w:tblW w:w="0" w:type="auto"/>
        <w:tblInd w:w="1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646"/>
        <w:gridCol w:w="1756"/>
        <w:gridCol w:w="436"/>
        <w:gridCol w:w="1240"/>
        <w:gridCol w:w="275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接口方式：WebService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服务提供方:SPD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操作名称：RFID盘点结果同步接口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操作编码：IC102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操作说明：执行完盘点任务后，第三方调用SPD接口，推送RFID盘点数据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数据流向：第三方==&gt;SPD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字段说明：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请求数据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TAGCODESTATUS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在柜 1出柜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UPDUSERID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操作人编码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UPDDATE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操作时间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YYYY-MM-DD HH:MM:SS（24小时制）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&lt;XMLDATA&gt;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TOTAL_RECORDS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明细行数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&lt;/MAIN&gt;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字段名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说明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INSOUTNO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盘点单号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BILLNO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耗材柜业务单号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TAGCODE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标签码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DLSUCCEED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明细状态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 失败 1 成功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DLMESSAGE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VARCHAR2(2000)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明细返回消息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&lt;/DETAIL&gt;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&lt;/XMLDATA&gt;</w:t>
            </w:r>
          </w:p>
        </w:tc>
      </w:tr>
    </w:tbl>
    <w:p>
      <w:pPr>
        <w:spacing w:line="360" w:lineRule="auto"/>
        <w:jc w:val="left"/>
        <w:rPr>
          <w:rFonts w:ascii="Times New Roman" w:hAnsi="Times New Roman" w:eastAsia="仿宋" w:cs="Times New Roman"/>
          <w:b/>
          <w:color w:val="000000"/>
        </w:rPr>
      </w:pPr>
    </w:p>
    <w:p>
      <w:pPr>
        <w:pStyle w:val="145"/>
        <w:numPr>
          <w:ilvl w:val="1"/>
          <w:numId w:val="28"/>
        </w:numPr>
        <w:ind w:firstLineChars="0"/>
        <w:jc w:val="left"/>
        <w:rPr>
          <w:rFonts w:ascii="Times New Roman" w:hAnsi="Times New Roman" w:eastAsia="仿宋"/>
          <w:color w:val="000000"/>
        </w:rPr>
      </w:pPr>
      <w:r>
        <w:rPr>
          <w:rFonts w:ascii="Times New Roman" w:hAnsi="Times New Roman" w:eastAsia="仿宋"/>
          <w:color w:val="000000"/>
        </w:rPr>
        <w:t>示例</w:t>
      </w:r>
      <w:r>
        <w:rPr>
          <w:rFonts w:hint="eastAsia" w:ascii="Times New Roman" w:hAnsi="Times New Roman" w:eastAsia="仿宋"/>
          <w:color w:val="000000"/>
        </w:rPr>
        <w:t xml:space="preserve"> 见附件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5658606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5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4"/>
    </w:pPr>
    <w:r>
      <w:t>SPD标准接口文档</w:t>
    </w:r>
    <w:r>
      <w:rPr>
        <w:rFonts w:hint="eastAsia"/>
      </w:rPr>
      <w:t xml:space="preserve">                                                  </w:t>
    </w:r>
    <w:r>
      <w:t>上海万序健康科技有限公司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F660F1"/>
    <w:multiLevelType w:val="singleLevel"/>
    <w:tmpl w:val="8AF660F1"/>
    <w:lvl w:ilvl="0" w:tentative="0">
      <w:start w:val="1"/>
      <w:numFmt w:val="bullet"/>
      <w:pStyle w:val="39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1">
    <w:nsid w:val="909DFEF2"/>
    <w:multiLevelType w:val="singleLevel"/>
    <w:tmpl w:val="909DFEF2"/>
    <w:lvl w:ilvl="0" w:tentative="0">
      <w:start w:val="1"/>
      <w:numFmt w:val="decimal"/>
      <w:pStyle w:val="61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2">
    <w:nsid w:val="B0EDE549"/>
    <w:multiLevelType w:val="singleLevel"/>
    <w:tmpl w:val="B0EDE549"/>
    <w:lvl w:ilvl="0" w:tentative="0">
      <w:start w:val="1"/>
      <w:numFmt w:val="bullet"/>
      <w:pStyle w:val="44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3">
    <w:nsid w:val="F8E8EAE3"/>
    <w:multiLevelType w:val="singleLevel"/>
    <w:tmpl w:val="F8E8EAE3"/>
    <w:lvl w:ilvl="0" w:tentative="0">
      <w:start w:val="1"/>
      <w:numFmt w:val="decimal"/>
      <w:pStyle w:val="13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0038D90C"/>
    <w:multiLevelType w:val="singleLevel"/>
    <w:tmpl w:val="0038D90C"/>
    <w:lvl w:ilvl="0" w:tentative="0">
      <w:start w:val="1"/>
      <w:numFmt w:val="bullet"/>
      <w:pStyle w:val="16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5">
    <w:nsid w:val="009C0199"/>
    <w:multiLevelType w:val="multilevel"/>
    <w:tmpl w:val="009C0199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6">
    <w:nsid w:val="02227186"/>
    <w:multiLevelType w:val="multilevel"/>
    <w:tmpl w:val="02227186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7">
    <w:nsid w:val="03FE4BDE"/>
    <w:multiLevelType w:val="multilevel"/>
    <w:tmpl w:val="03FE4BD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8">
    <w:nsid w:val="047F8452"/>
    <w:multiLevelType w:val="singleLevel"/>
    <w:tmpl w:val="047F8452"/>
    <w:lvl w:ilvl="0" w:tentative="0">
      <w:start w:val="1"/>
      <w:numFmt w:val="decimal"/>
      <w:pStyle w:val="19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07626032"/>
    <w:multiLevelType w:val="multilevel"/>
    <w:tmpl w:val="07626032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0">
    <w:nsid w:val="0A230E1B"/>
    <w:multiLevelType w:val="multilevel"/>
    <w:tmpl w:val="0A230E1B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1">
    <w:nsid w:val="0D4A105A"/>
    <w:multiLevelType w:val="multilevel"/>
    <w:tmpl w:val="0D4A105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2">
    <w:nsid w:val="0E1B674F"/>
    <w:multiLevelType w:val="multilevel"/>
    <w:tmpl w:val="0E1B674F"/>
    <w:lvl w:ilvl="0" w:tentative="0">
      <w:start w:val="1"/>
      <w:numFmt w:val="bullet"/>
      <w:lvlText w:val=""/>
      <w:lvlJc w:val="left"/>
      <w:pPr>
        <w:ind w:left="169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1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3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5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7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9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1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3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55" w:hanging="420"/>
      </w:pPr>
      <w:rPr>
        <w:rFonts w:hint="default" w:ascii="Wingdings" w:hAnsi="Wingdings"/>
      </w:rPr>
    </w:lvl>
  </w:abstractNum>
  <w:abstractNum w:abstractNumId="13">
    <w:nsid w:val="125742FC"/>
    <w:multiLevelType w:val="multilevel"/>
    <w:tmpl w:val="125742FC"/>
    <w:lvl w:ilvl="0" w:tentative="0">
      <w:start w:val="1"/>
      <w:numFmt w:val="bullet"/>
      <w:lvlText w:val=""/>
      <w:lvlJc w:val="left"/>
      <w:pPr>
        <w:ind w:left="209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51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93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35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7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19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1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03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456" w:hanging="420"/>
      </w:pPr>
      <w:rPr>
        <w:rFonts w:hint="default" w:ascii="Wingdings" w:hAnsi="Wingdings"/>
      </w:rPr>
    </w:lvl>
  </w:abstractNum>
  <w:abstractNum w:abstractNumId="14">
    <w:nsid w:val="13375F5D"/>
    <w:multiLevelType w:val="multilevel"/>
    <w:tmpl w:val="13375F5D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5">
    <w:nsid w:val="139D2931"/>
    <w:multiLevelType w:val="multilevel"/>
    <w:tmpl w:val="139D2931"/>
    <w:lvl w:ilvl="0" w:tentative="0">
      <w:start w:val="1"/>
      <w:numFmt w:val="bullet"/>
      <w:lvlText w:val=""/>
      <w:lvlJc w:val="left"/>
      <w:pPr>
        <w:ind w:left="84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396" w:hanging="420"/>
      </w:pPr>
    </w:lvl>
    <w:lvl w:ilvl="2" w:tentative="0">
      <w:start w:val="1"/>
      <w:numFmt w:val="lowerRoman"/>
      <w:lvlText w:val="%3."/>
      <w:lvlJc w:val="right"/>
      <w:pPr>
        <w:ind w:left="1816" w:hanging="420"/>
      </w:pPr>
    </w:lvl>
    <w:lvl w:ilvl="3" w:tentative="0">
      <w:start w:val="1"/>
      <w:numFmt w:val="decimal"/>
      <w:lvlText w:val="%4."/>
      <w:lvlJc w:val="left"/>
      <w:pPr>
        <w:ind w:left="2236" w:hanging="420"/>
      </w:pPr>
    </w:lvl>
    <w:lvl w:ilvl="4" w:tentative="0">
      <w:start w:val="1"/>
      <w:numFmt w:val="lowerLetter"/>
      <w:lvlText w:val="%5)"/>
      <w:lvlJc w:val="left"/>
      <w:pPr>
        <w:ind w:left="2656" w:hanging="420"/>
      </w:pPr>
    </w:lvl>
    <w:lvl w:ilvl="5" w:tentative="0">
      <w:start w:val="1"/>
      <w:numFmt w:val="lowerRoman"/>
      <w:lvlText w:val="%6."/>
      <w:lvlJc w:val="right"/>
      <w:pPr>
        <w:ind w:left="3076" w:hanging="420"/>
      </w:pPr>
    </w:lvl>
    <w:lvl w:ilvl="6" w:tentative="0">
      <w:start w:val="1"/>
      <w:numFmt w:val="decimal"/>
      <w:lvlText w:val="%7."/>
      <w:lvlJc w:val="left"/>
      <w:pPr>
        <w:ind w:left="3496" w:hanging="420"/>
      </w:pPr>
    </w:lvl>
    <w:lvl w:ilvl="7" w:tentative="0">
      <w:start w:val="1"/>
      <w:numFmt w:val="lowerLetter"/>
      <w:lvlText w:val="%8)"/>
      <w:lvlJc w:val="left"/>
      <w:pPr>
        <w:ind w:left="3916" w:hanging="420"/>
      </w:pPr>
    </w:lvl>
    <w:lvl w:ilvl="8" w:tentative="0">
      <w:start w:val="1"/>
      <w:numFmt w:val="lowerRoman"/>
      <w:lvlText w:val="%9."/>
      <w:lvlJc w:val="right"/>
      <w:pPr>
        <w:ind w:left="4336" w:hanging="420"/>
      </w:pPr>
    </w:lvl>
  </w:abstractNum>
  <w:abstractNum w:abstractNumId="16">
    <w:nsid w:val="141E7BE4"/>
    <w:multiLevelType w:val="multilevel"/>
    <w:tmpl w:val="141E7BE4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7">
    <w:nsid w:val="14E376D5"/>
    <w:multiLevelType w:val="multilevel"/>
    <w:tmpl w:val="14E376D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8">
    <w:nsid w:val="173924F5"/>
    <w:multiLevelType w:val="multilevel"/>
    <w:tmpl w:val="173924F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9">
    <w:nsid w:val="1A8D5A3E"/>
    <w:multiLevelType w:val="multilevel"/>
    <w:tmpl w:val="1A8D5A3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0">
    <w:nsid w:val="1B7045C5"/>
    <w:multiLevelType w:val="multilevel"/>
    <w:tmpl w:val="1B7045C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1">
    <w:nsid w:val="1CF2241F"/>
    <w:multiLevelType w:val="multilevel"/>
    <w:tmpl w:val="1CF2241F"/>
    <w:lvl w:ilvl="0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E0972FE"/>
    <w:multiLevelType w:val="multilevel"/>
    <w:tmpl w:val="1E0972F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3">
    <w:nsid w:val="242C75FE"/>
    <w:multiLevelType w:val="multilevel"/>
    <w:tmpl w:val="242C75F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4">
    <w:nsid w:val="25154CB1"/>
    <w:multiLevelType w:val="multilevel"/>
    <w:tmpl w:val="25154CB1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5">
    <w:nsid w:val="25BA797F"/>
    <w:multiLevelType w:val="multilevel"/>
    <w:tmpl w:val="25BA797F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6">
    <w:nsid w:val="29FD7F33"/>
    <w:multiLevelType w:val="multilevel"/>
    <w:tmpl w:val="29FD7F33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7">
    <w:nsid w:val="2B57720A"/>
    <w:multiLevelType w:val="multilevel"/>
    <w:tmpl w:val="2B57720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8">
    <w:nsid w:val="2D427040"/>
    <w:multiLevelType w:val="multilevel"/>
    <w:tmpl w:val="2D427040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9">
    <w:nsid w:val="30CA6C18"/>
    <w:multiLevelType w:val="multilevel"/>
    <w:tmpl w:val="30CA6C18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0">
    <w:nsid w:val="35791906"/>
    <w:multiLevelType w:val="multilevel"/>
    <w:tmpl w:val="35791906"/>
    <w:lvl w:ilvl="0" w:tentative="0">
      <w:start w:val="1"/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0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460" w:hanging="420"/>
      </w:pPr>
      <w:rPr>
        <w:rFonts w:hint="default" w:ascii="Wingdings" w:hAnsi="Wingdings"/>
      </w:rPr>
    </w:lvl>
  </w:abstractNum>
  <w:abstractNum w:abstractNumId="31">
    <w:nsid w:val="361E62A2"/>
    <w:multiLevelType w:val="multilevel"/>
    <w:tmpl w:val="361E62A2"/>
    <w:lvl w:ilvl="0" w:tentative="0">
      <w:start w:val="1"/>
      <w:numFmt w:val="bullet"/>
      <w:lvlText w:val=""/>
      <w:lvlJc w:val="left"/>
      <w:pPr>
        <w:ind w:left="85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7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9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1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3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5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7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9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15" w:hanging="420"/>
      </w:pPr>
      <w:rPr>
        <w:rFonts w:hint="default" w:ascii="Wingdings" w:hAnsi="Wingdings"/>
      </w:rPr>
    </w:lvl>
  </w:abstractNum>
  <w:abstractNum w:abstractNumId="32">
    <w:nsid w:val="36982C1A"/>
    <w:multiLevelType w:val="multilevel"/>
    <w:tmpl w:val="36982C1A"/>
    <w:lvl w:ilvl="0" w:tentative="0">
      <w:start w:val="1"/>
      <w:numFmt w:val="bullet"/>
      <w:lvlText w:val=""/>
      <w:lvlJc w:val="left"/>
      <w:pPr>
        <w:ind w:left="127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9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1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3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5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7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9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1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35" w:hanging="420"/>
      </w:pPr>
      <w:rPr>
        <w:rFonts w:hint="default" w:ascii="Wingdings" w:hAnsi="Wingdings"/>
      </w:rPr>
    </w:lvl>
  </w:abstractNum>
  <w:abstractNum w:abstractNumId="33">
    <w:nsid w:val="394B316E"/>
    <w:multiLevelType w:val="multilevel"/>
    <w:tmpl w:val="394B316E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4">
    <w:nsid w:val="3BB73473"/>
    <w:multiLevelType w:val="singleLevel"/>
    <w:tmpl w:val="3BB73473"/>
    <w:lvl w:ilvl="0" w:tentative="0">
      <w:start w:val="1"/>
      <w:numFmt w:val="bullet"/>
      <w:pStyle w:val="32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35">
    <w:nsid w:val="3E0137A5"/>
    <w:multiLevelType w:val="singleLevel"/>
    <w:tmpl w:val="3E0137A5"/>
    <w:lvl w:ilvl="0" w:tentative="0">
      <w:start w:val="1"/>
      <w:numFmt w:val="decimal"/>
      <w:pStyle w:val="45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36">
    <w:nsid w:val="3E7547B5"/>
    <w:multiLevelType w:val="multilevel"/>
    <w:tmpl w:val="3E7547B5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7">
    <w:nsid w:val="418C5F8C"/>
    <w:multiLevelType w:val="multilevel"/>
    <w:tmpl w:val="418C5F8C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38">
    <w:nsid w:val="489D271E"/>
    <w:multiLevelType w:val="singleLevel"/>
    <w:tmpl w:val="489D271E"/>
    <w:lvl w:ilvl="0" w:tentative="0">
      <w:start w:val="1"/>
      <w:numFmt w:val="bullet"/>
      <w:pStyle w:val="23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39">
    <w:nsid w:val="4C2C7E06"/>
    <w:multiLevelType w:val="multilevel"/>
    <w:tmpl w:val="4C2C7E06"/>
    <w:lvl w:ilvl="0" w:tentative="0">
      <w:start w:val="1"/>
      <w:numFmt w:val="bullet"/>
      <w:lvlText w:val=""/>
      <w:lvlJc w:val="left"/>
      <w:pPr>
        <w:ind w:left="167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09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1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3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5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7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19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1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37" w:hanging="420"/>
      </w:pPr>
      <w:rPr>
        <w:rFonts w:hint="default" w:ascii="Wingdings" w:hAnsi="Wingdings"/>
      </w:rPr>
    </w:lvl>
  </w:abstractNum>
  <w:abstractNum w:abstractNumId="40">
    <w:nsid w:val="4DA738E0"/>
    <w:multiLevelType w:val="multilevel"/>
    <w:tmpl w:val="4DA738E0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1">
    <w:nsid w:val="4F867BCA"/>
    <w:multiLevelType w:val="multilevel"/>
    <w:tmpl w:val="4F867BC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2">
    <w:nsid w:val="51CB251B"/>
    <w:multiLevelType w:val="multilevel"/>
    <w:tmpl w:val="51CB251B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3">
    <w:nsid w:val="5437776C"/>
    <w:multiLevelType w:val="multilevel"/>
    <w:tmpl w:val="5437776C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44">
    <w:nsid w:val="555CA645"/>
    <w:multiLevelType w:val="singleLevel"/>
    <w:tmpl w:val="555CA645"/>
    <w:lvl w:ilvl="0" w:tentative="0">
      <w:start w:val="1"/>
      <w:numFmt w:val="decimal"/>
      <w:pStyle w:val="35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45">
    <w:nsid w:val="58CE1225"/>
    <w:multiLevelType w:val="multilevel"/>
    <w:tmpl w:val="58CE1225"/>
    <w:lvl w:ilvl="0" w:tentative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entative="0">
      <w:start w:val="1"/>
      <w:numFmt w:val="bullet"/>
      <w:lvlText w:val=""/>
      <w:lvlJc w:val="left"/>
      <w:pPr>
        <w:ind w:left="1396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816" w:hanging="420"/>
      </w:pPr>
    </w:lvl>
    <w:lvl w:ilvl="3" w:tentative="0">
      <w:start w:val="1"/>
      <w:numFmt w:val="decimal"/>
      <w:lvlText w:val="%4."/>
      <w:lvlJc w:val="left"/>
      <w:pPr>
        <w:ind w:left="2236" w:hanging="420"/>
      </w:pPr>
    </w:lvl>
    <w:lvl w:ilvl="4" w:tentative="0">
      <w:start w:val="1"/>
      <w:numFmt w:val="lowerLetter"/>
      <w:lvlText w:val="%5)"/>
      <w:lvlJc w:val="left"/>
      <w:pPr>
        <w:ind w:left="2656" w:hanging="420"/>
      </w:pPr>
    </w:lvl>
    <w:lvl w:ilvl="5" w:tentative="0">
      <w:start w:val="1"/>
      <w:numFmt w:val="lowerRoman"/>
      <w:lvlText w:val="%6."/>
      <w:lvlJc w:val="right"/>
      <w:pPr>
        <w:ind w:left="3076" w:hanging="420"/>
      </w:pPr>
    </w:lvl>
    <w:lvl w:ilvl="6" w:tentative="0">
      <w:start w:val="1"/>
      <w:numFmt w:val="decimal"/>
      <w:lvlText w:val="%7."/>
      <w:lvlJc w:val="left"/>
      <w:pPr>
        <w:ind w:left="3496" w:hanging="420"/>
      </w:pPr>
    </w:lvl>
    <w:lvl w:ilvl="7" w:tentative="0">
      <w:start w:val="1"/>
      <w:numFmt w:val="lowerLetter"/>
      <w:lvlText w:val="%8)"/>
      <w:lvlJc w:val="left"/>
      <w:pPr>
        <w:ind w:left="3916" w:hanging="420"/>
      </w:pPr>
    </w:lvl>
    <w:lvl w:ilvl="8" w:tentative="0">
      <w:start w:val="1"/>
      <w:numFmt w:val="lowerRoman"/>
      <w:lvlText w:val="%9."/>
      <w:lvlJc w:val="right"/>
      <w:pPr>
        <w:ind w:left="4336" w:hanging="420"/>
      </w:pPr>
    </w:lvl>
  </w:abstractNum>
  <w:abstractNum w:abstractNumId="46">
    <w:nsid w:val="5C736C8D"/>
    <w:multiLevelType w:val="multilevel"/>
    <w:tmpl w:val="5C736C8D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7">
    <w:nsid w:val="5E356A39"/>
    <w:multiLevelType w:val="multilevel"/>
    <w:tmpl w:val="5E356A39"/>
    <w:lvl w:ilvl="0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48">
    <w:nsid w:val="60DA575F"/>
    <w:multiLevelType w:val="multilevel"/>
    <w:tmpl w:val="60DA575F"/>
    <w:lvl w:ilvl="0" w:tentative="0">
      <w:start w:val="1"/>
      <w:numFmt w:val="bullet"/>
      <w:lvlText w:val=""/>
      <w:lvlJc w:val="left"/>
      <w:pPr>
        <w:ind w:left="127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ind w:left="169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1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3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5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7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9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1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35" w:hanging="420"/>
      </w:pPr>
      <w:rPr>
        <w:rFonts w:hint="default" w:ascii="Wingdings" w:hAnsi="Wingdings"/>
      </w:rPr>
    </w:lvl>
  </w:abstractNum>
  <w:abstractNum w:abstractNumId="49">
    <w:nsid w:val="64090BFA"/>
    <w:multiLevelType w:val="multilevel"/>
    <w:tmpl w:val="64090BF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0">
    <w:nsid w:val="678932F8"/>
    <w:multiLevelType w:val="multilevel"/>
    <w:tmpl w:val="678932F8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1">
    <w:nsid w:val="688A4DD1"/>
    <w:multiLevelType w:val="multilevel"/>
    <w:tmpl w:val="688A4DD1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2">
    <w:nsid w:val="6B4163E4"/>
    <w:multiLevelType w:val="multilevel"/>
    <w:tmpl w:val="6B4163E4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53">
    <w:nsid w:val="72AA3DD4"/>
    <w:multiLevelType w:val="multilevel"/>
    <w:tmpl w:val="72AA3DD4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4">
    <w:nsid w:val="751B5EEA"/>
    <w:multiLevelType w:val="multilevel"/>
    <w:tmpl w:val="751B5EEA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5">
    <w:nsid w:val="78FE6872"/>
    <w:multiLevelType w:val="multilevel"/>
    <w:tmpl w:val="78FE6872"/>
    <w:lvl w:ilvl="0" w:tentative="0">
      <w:start w:val="1"/>
      <w:numFmt w:val="decimal"/>
      <w:pStyle w:val="138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2419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6">
    <w:nsid w:val="7C27444D"/>
    <w:multiLevelType w:val="multilevel"/>
    <w:tmpl w:val="7C27444D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7">
    <w:nsid w:val="7D3F25D3"/>
    <w:multiLevelType w:val="multilevel"/>
    <w:tmpl w:val="7D3F25D3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8">
    <w:nsid w:val="7E5D7B7C"/>
    <w:multiLevelType w:val="multilevel"/>
    <w:tmpl w:val="7E5D7B7C"/>
    <w:lvl w:ilvl="0" w:tentative="0">
      <w:start w:val="1"/>
      <w:numFmt w:val="decimal"/>
      <w:lvlText w:val="%1)"/>
      <w:lvlJc w:val="left"/>
      <w:pPr>
        <w:ind w:left="855" w:hanging="420"/>
      </w:pPr>
    </w:lvl>
    <w:lvl w:ilvl="1" w:tentative="0">
      <w:start w:val="1"/>
      <w:numFmt w:val="lowerLetter"/>
      <w:lvlText w:val="%2)"/>
      <w:lvlJc w:val="left"/>
      <w:pPr>
        <w:ind w:left="1275" w:hanging="420"/>
      </w:pPr>
    </w:lvl>
    <w:lvl w:ilvl="2" w:tentative="0">
      <w:start w:val="1"/>
      <w:numFmt w:val="lowerRoman"/>
      <w:lvlText w:val="%3."/>
      <w:lvlJc w:val="right"/>
      <w:pPr>
        <w:ind w:left="1695" w:hanging="420"/>
      </w:pPr>
    </w:lvl>
    <w:lvl w:ilvl="3" w:tentative="0">
      <w:start w:val="1"/>
      <w:numFmt w:val="decimal"/>
      <w:lvlText w:val="%4."/>
      <w:lvlJc w:val="left"/>
      <w:pPr>
        <w:ind w:left="2115" w:hanging="420"/>
      </w:pPr>
    </w:lvl>
    <w:lvl w:ilvl="4" w:tentative="0">
      <w:start w:val="1"/>
      <w:numFmt w:val="lowerLetter"/>
      <w:lvlText w:val="%5)"/>
      <w:lvlJc w:val="left"/>
      <w:pPr>
        <w:ind w:left="2535" w:hanging="420"/>
      </w:pPr>
    </w:lvl>
    <w:lvl w:ilvl="5" w:tentative="0">
      <w:start w:val="1"/>
      <w:numFmt w:val="lowerRoman"/>
      <w:lvlText w:val="%6."/>
      <w:lvlJc w:val="right"/>
      <w:pPr>
        <w:ind w:left="2955" w:hanging="420"/>
      </w:pPr>
    </w:lvl>
    <w:lvl w:ilvl="6" w:tentative="0">
      <w:start w:val="1"/>
      <w:numFmt w:val="decimal"/>
      <w:lvlText w:val="%7."/>
      <w:lvlJc w:val="left"/>
      <w:pPr>
        <w:ind w:left="3375" w:hanging="420"/>
      </w:pPr>
    </w:lvl>
    <w:lvl w:ilvl="7" w:tentative="0">
      <w:start w:val="1"/>
      <w:numFmt w:val="lowerLetter"/>
      <w:lvlText w:val="%8)"/>
      <w:lvlJc w:val="left"/>
      <w:pPr>
        <w:ind w:left="3795" w:hanging="420"/>
      </w:pPr>
    </w:lvl>
    <w:lvl w:ilvl="8" w:tentative="0">
      <w:start w:val="1"/>
      <w:numFmt w:val="lowerRoman"/>
      <w:lvlText w:val="%9."/>
      <w:lvlJc w:val="right"/>
      <w:pPr>
        <w:ind w:left="4215" w:hanging="420"/>
      </w:pPr>
    </w:lvl>
  </w:abstractNum>
  <w:abstractNum w:abstractNumId="59">
    <w:nsid w:val="7EBF42DC"/>
    <w:multiLevelType w:val="multilevel"/>
    <w:tmpl w:val="7EBF42DC"/>
    <w:lvl w:ilvl="0" w:tentative="0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entative="0">
      <w:start w:val="1"/>
      <w:numFmt w:val="bullet"/>
      <w:lvlText w:val=""/>
      <w:lvlJc w:val="left"/>
      <w:pPr>
        <w:ind w:left="1396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816" w:hanging="420"/>
      </w:pPr>
    </w:lvl>
    <w:lvl w:ilvl="3" w:tentative="0">
      <w:start w:val="1"/>
      <w:numFmt w:val="decimal"/>
      <w:lvlText w:val="%4."/>
      <w:lvlJc w:val="left"/>
      <w:pPr>
        <w:ind w:left="2236" w:hanging="420"/>
      </w:pPr>
    </w:lvl>
    <w:lvl w:ilvl="4" w:tentative="0">
      <w:start w:val="1"/>
      <w:numFmt w:val="lowerLetter"/>
      <w:lvlText w:val="%5)"/>
      <w:lvlJc w:val="left"/>
      <w:pPr>
        <w:ind w:left="2656" w:hanging="420"/>
      </w:pPr>
    </w:lvl>
    <w:lvl w:ilvl="5" w:tentative="0">
      <w:start w:val="1"/>
      <w:numFmt w:val="lowerRoman"/>
      <w:lvlText w:val="%6."/>
      <w:lvlJc w:val="right"/>
      <w:pPr>
        <w:ind w:left="3076" w:hanging="420"/>
      </w:pPr>
    </w:lvl>
    <w:lvl w:ilvl="6" w:tentative="0">
      <w:start w:val="1"/>
      <w:numFmt w:val="decimal"/>
      <w:lvlText w:val="%7."/>
      <w:lvlJc w:val="left"/>
      <w:pPr>
        <w:ind w:left="3496" w:hanging="420"/>
      </w:pPr>
    </w:lvl>
    <w:lvl w:ilvl="7" w:tentative="0">
      <w:start w:val="1"/>
      <w:numFmt w:val="lowerLetter"/>
      <w:lvlText w:val="%8)"/>
      <w:lvlJc w:val="left"/>
      <w:pPr>
        <w:ind w:left="3916" w:hanging="420"/>
      </w:pPr>
    </w:lvl>
    <w:lvl w:ilvl="8" w:tentative="0">
      <w:start w:val="1"/>
      <w:numFmt w:val="lowerRoman"/>
      <w:lvlText w:val="%9."/>
      <w:lvlJc w:val="right"/>
      <w:pPr>
        <w:ind w:left="4336" w:hanging="42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38"/>
  </w:num>
  <w:num w:numId="5">
    <w:abstractNumId w:val="34"/>
  </w:num>
  <w:num w:numId="6">
    <w:abstractNumId w:val="44"/>
  </w:num>
  <w:num w:numId="7">
    <w:abstractNumId w:val="0"/>
  </w:num>
  <w:num w:numId="8">
    <w:abstractNumId w:val="2"/>
  </w:num>
  <w:num w:numId="9">
    <w:abstractNumId w:val="35"/>
  </w:num>
  <w:num w:numId="10">
    <w:abstractNumId w:val="1"/>
  </w:num>
  <w:num w:numId="11">
    <w:abstractNumId w:val="55"/>
  </w:num>
  <w:num w:numId="12">
    <w:abstractNumId w:val="31"/>
  </w:num>
  <w:num w:numId="13">
    <w:abstractNumId w:val="30"/>
  </w:num>
  <w:num w:numId="14">
    <w:abstractNumId w:val="37"/>
  </w:num>
  <w:num w:numId="15">
    <w:abstractNumId w:val="21"/>
  </w:num>
  <w:num w:numId="16">
    <w:abstractNumId w:val="47"/>
  </w:num>
  <w:num w:numId="17">
    <w:abstractNumId w:val="12"/>
  </w:num>
  <w:num w:numId="18">
    <w:abstractNumId w:val="48"/>
  </w:num>
  <w:num w:numId="19">
    <w:abstractNumId w:val="58"/>
  </w:num>
  <w:num w:numId="20">
    <w:abstractNumId w:val="32"/>
  </w:num>
  <w:num w:numId="21">
    <w:abstractNumId w:val="39"/>
  </w:num>
  <w:num w:numId="22">
    <w:abstractNumId w:val="13"/>
  </w:num>
  <w:num w:numId="23">
    <w:abstractNumId w:val="43"/>
  </w:num>
  <w:num w:numId="24">
    <w:abstractNumId w:val="52"/>
  </w:num>
  <w:num w:numId="25">
    <w:abstractNumId w:val="28"/>
  </w:num>
  <w:num w:numId="26">
    <w:abstractNumId w:val="15"/>
  </w:num>
  <w:num w:numId="27">
    <w:abstractNumId w:val="59"/>
  </w:num>
  <w:num w:numId="28">
    <w:abstractNumId w:val="45"/>
  </w:num>
  <w:num w:numId="29">
    <w:abstractNumId w:val="53"/>
  </w:num>
  <w:num w:numId="30">
    <w:abstractNumId w:val="41"/>
  </w:num>
  <w:num w:numId="31">
    <w:abstractNumId w:val="25"/>
  </w:num>
  <w:num w:numId="32">
    <w:abstractNumId w:val="54"/>
  </w:num>
  <w:num w:numId="33">
    <w:abstractNumId w:val="29"/>
  </w:num>
  <w:num w:numId="34">
    <w:abstractNumId w:val="36"/>
  </w:num>
  <w:num w:numId="35">
    <w:abstractNumId w:val="5"/>
  </w:num>
  <w:num w:numId="36">
    <w:abstractNumId w:val="6"/>
  </w:num>
  <w:num w:numId="37">
    <w:abstractNumId w:val="17"/>
  </w:num>
  <w:num w:numId="38">
    <w:abstractNumId w:val="16"/>
  </w:num>
  <w:num w:numId="39">
    <w:abstractNumId w:val="46"/>
  </w:num>
  <w:num w:numId="40">
    <w:abstractNumId w:val="27"/>
  </w:num>
  <w:num w:numId="41">
    <w:abstractNumId w:val="19"/>
  </w:num>
  <w:num w:numId="42">
    <w:abstractNumId w:val="42"/>
  </w:num>
  <w:num w:numId="43">
    <w:abstractNumId w:val="26"/>
  </w:num>
  <w:num w:numId="44">
    <w:abstractNumId w:val="56"/>
  </w:num>
  <w:num w:numId="45">
    <w:abstractNumId w:val="33"/>
  </w:num>
  <w:num w:numId="46">
    <w:abstractNumId w:val="57"/>
  </w:num>
  <w:num w:numId="47">
    <w:abstractNumId w:val="18"/>
  </w:num>
  <w:num w:numId="48">
    <w:abstractNumId w:val="14"/>
  </w:num>
  <w:num w:numId="49">
    <w:abstractNumId w:val="24"/>
  </w:num>
  <w:num w:numId="50">
    <w:abstractNumId w:val="9"/>
  </w:num>
  <w:num w:numId="51">
    <w:abstractNumId w:val="22"/>
  </w:num>
  <w:num w:numId="52">
    <w:abstractNumId w:val="23"/>
  </w:num>
  <w:num w:numId="53">
    <w:abstractNumId w:val="11"/>
  </w:num>
  <w:num w:numId="54">
    <w:abstractNumId w:val="7"/>
  </w:num>
  <w:num w:numId="55">
    <w:abstractNumId w:val="51"/>
  </w:num>
  <w:num w:numId="56">
    <w:abstractNumId w:val="50"/>
  </w:num>
  <w:num w:numId="57">
    <w:abstractNumId w:val="40"/>
  </w:num>
  <w:num w:numId="58">
    <w:abstractNumId w:val="49"/>
  </w:num>
  <w:num w:numId="59">
    <w:abstractNumId w:val="10"/>
  </w:num>
  <w:num w:numId="6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3N2U2MjQwNDg4NmNmYTA3NGY1NDdhYTViMjQxMDIifQ=="/>
  </w:docVars>
  <w:rsids>
    <w:rsidRoot w:val="003D5AF0"/>
    <w:rsid w:val="000A6CFB"/>
    <w:rsid w:val="001055B5"/>
    <w:rsid w:val="00120FCD"/>
    <w:rsid w:val="00163CE9"/>
    <w:rsid w:val="00167F7A"/>
    <w:rsid w:val="0019330D"/>
    <w:rsid w:val="001A1CAE"/>
    <w:rsid w:val="001F1427"/>
    <w:rsid w:val="00201528"/>
    <w:rsid w:val="002077AF"/>
    <w:rsid w:val="00245B6A"/>
    <w:rsid w:val="002C0730"/>
    <w:rsid w:val="002F7CC3"/>
    <w:rsid w:val="00324DE2"/>
    <w:rsid w:val="00332DB8"/>
    <w:rsid w:val="003337B0"/>
    <w:rsid w:val="003518E4"/>
    <w:rsid w:val="00360C18"/>
    <w:rsid w:val="00371270"/>
    <w:rsid w:val="003902FA"/>
    <w:rsid w:val="003A191C"/>
    <w:rsid w:val="003A6EC5"/>
    <w:rsid w:val="003D5AF0"/>
    <w:rsid w:val="003E29C0"/>
    <w:rsid w:val="0045664D"/>
    <w:rsid w:val="0048079B"/>
    <w:rsid w:val="0048386C"/>
    <w:rsid w:val="00496BE0"/>
    <w:rsid w:val="004E16AF"/>
    <w:rsid w:val="004F45A9"/>
    <w:rsid w:val="00534906"/>
    <w:rsid w:val="00570CCB"/>
    <w:rsid w:val="00584FF7"/>
    <w:rsid w:val="005C7039"/>
    <w:rsid w:val="005D1F7D"/>
    <w:rsid w:val="006111D7"/>
    <w:rsid w:val="00664F16"/>
    <w:rsid w:val="00671D7B"/>
    <w:rsid w:val="006F131B"/>
    <w:rsid w:val="006F33BF"/>
    <w:rsid w:val="00735DCB"/>
    <w:rsid w:val="007409AD"/>
    <w:rsid w:val="007757F2"/>
    <w:rsid w:val="0077625C"/>
    <w:rsid w:val="007A27F1"/>
    <w:rsid w:val="007B7D56"/>
    <w:rsid w:val="007C482A"/>
    <w:rsid w:val="007C7314"/>
    <w:rsid w:val="007D36B6"/>
    <w:rsid w:val="007F41CE"/>
    <w:rsid w:val="00812AE5"/>
    <w:rsid w:val="008318BC"/>
    <w:rsid w:val="008F3085"/>
    <w:rsid w:val="008F64F9"/>
    <w:rsid w:val="00924477"/>
    <w:rsid w:val="009262A6"/>
    <w:rsid w:val="0094652F"/>
    <w:rsid w:val="00952DEA"/>
    <w:rsid w:val="009B5827"/>
    <w:rsid w:val="009D3FD5"/>
    <w:rsid w:val="00A146F7"/>
    <w:rsid w:val="00AA4B6F"/>
    <w:rsid w:val="00AF5268"/>
    <w:rsid w:val="00AF5FF7"/>
    <w:rsid w:val="00AF73C1"/>
    <w:rsid w:val="00B50B60"/>
    <w:rsid w:val="00BE5947"/>
    <w:rsid w:val="00C07B37"/>
    <w:rsid w:val="00C13915"/>
    <w:rsid w:val="00C27BC3"/>
    <w:rsid w:val="00C638F7"/>
    <w:rsid w:val="00C75E12"/>
    <w:rsid w:val="00CA4D48"/>
    <w:rsid w:val="00CD0ED7"/>
    <w:rsid w:val="00CF4A7E"/>
    <w:rsid w:val="00D308CE"/>
    <w:rsid w:val="00DB0E05"/>
    <w:rsid w:val="00DD1AEB"/>
    <w:rsid w:val="00E22888"/>
    <w:rsid w:val="00F242EE"/>
    <w:rsid w:val="00F274E2"/>
    <w:rsid w:val="00F31CC8"/>
    <w:rsid w:val="00F64A49"/>
    <w:rsid w:val="00F64B16"/>
    <w:rsid w:val="00F91C5C"/>
    <w:rsid w:val="00FC2CD9"/>
    <w:rsid w:val="146F4EF1"/>
    <w:rsid w:val="34BC16C4"/>
    <w:rsid w:val="47E3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qFormat="1" w:uiPriority="99" w:name="index 1"/>
    <w:lsdException w:qFormat="1" w:uiPriority="99" w:name="index 2"/>
    <w:lsdException w:qFormat="1" w:uiPriority="99" w:name="index 3"/>
    <w:lsdException w:qFormat="1" w:uiPriority="99" w:name="index 4"/>
    <w:lsdException w:qFormat="1" w:uiPriority="99" w:name="index 5"/>
    <w:lsdException w:qFormat="1" w:uiPriority="99" w:name="index 6"/>
    <w:lsdException w:qFormat="1" w:uiPriority="99" w:name="index 7"/>
    <w:lsdException w:qFormat="1" w:uiPriority="99" w:name="index 8"/>
    <w:lsdException w:qFormat="1" w:unhideWhenUsed="0" w:uiPriority="99" w:semiHidden="0" w:name="index 9"/>
    <w:lsdException w:qFormat="1" w:uiPriority="39" w:semiHidden="0" w:name="toc 1"/>
    <w:lsdException w:qFormat="1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qFormat="1"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qFormat="1" w:uiPriority="99" w:name="index heading"/>
    <w:lsdException w:qFormat="1" w:uiPriority="35" w:name="caption"/>
    <w:lsdException w:qFormat="1" w:uiPriority="99" w:name="table of figures"/>
    <w:lsdException w:qFormat="1" w:uiPriority="99" w:name="envelope address"/>
    <w:lsdException w:qFormat="1" w:uiPriority="99" w:name="envelope return"/>
    <w:lsdException w:uiPriority="99" w:name="footnote reference"/>
    <w:lsdException w:qFormat="1" w:unhideWhenUsed="0" w:uiPriority="99" w:semiHidden="0" w:name="annotation reference"/>
    <w:lsdException w:uiPriority="99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qFormat="1" w:uiPriority="99" w:name="endnote text"/>
    <w:lsdException w:qFormat="1" w:uiPriority="99" w:semiHidden="0" w:name="table of authorities"/>
    <w:lsdException w:qFormat="1" w:uiPriority="99" w:name="macro"/>
    <w:lsdException w:qFormat="1" w:uiPriority="99" w:semiHidden="0" w:name="toa heading"/>
    <w:lsdException w:qFormat="1" w:uiPriority="99" w:name="List"/>
    <w:lsdException w:qFormat="1" w:uiPriority="99" w:name="List Bullet"/>
    <w:lsdException w:qFormat="1" w:uiPriority="99" w:name="List Number"/>
    <w:lsdException w:qFormat="1" w:uiPriority="99" w:name="List 2"/>
    <w:lsdException w:qFormat="1" w:uiPriority="99" w:name="List 3"/>
    <w:lsdException w:qFormat="1" w:uiPriority="99" w:name="List 4"/>
    <w:lsdException w:qFormat="1" w:uiPriority="99" w:name="List 5"/>
    <w:lsdException w:qFormat="1" w:uiPriority="99" w:name="List Bullet 2"/>
    <w:lsdException w:qFormat="1" w:uiPriority="99" w:name="List Bullet 3"/>
    <w:lsdException w:qFormat="1" w:uiPriority="99" w:name="List Bullet 4"/>
    <w:lsdException w:qFormat="1" w:uiPriority="99" w:name="List Bullet 5"/>
    <w:lsdException w:qFormat="1" w:uiPriority="99" w:name="List Number 2"/>
    <w:lsdException w:qFormat="1" w:uiPriority="99" w:name="List Number 3"/>
    <w:lsdException w:qFormat="1" w:uiPriority="99" w:name="List Number 4"/>
    <w:lsdException w:qFormat="1" w:uiPriority="99" w:name="List Number 5"/>
    <w:lsdException w:qFormat="1" w:unhideWhenUsed="0" w:uiPriority="0" w:semiHidden="0" w:name="Title"/>
    <w:lsdException w:qFormat="1" w:uiPriority="99" w:name="Closing"/>
    <w:lsdException w:qFormat="1" w:uiPriority="99" w:name="Signature"/>
    <w:lsdException w:qFormat="1" w:uiPriority="1" w:name="Default Paragraph Font"/>
    <w:lsdException w:qFormat="1" w:uiPriority="99" w:name="Body Text"/>
    <w:lsdException w:qFormat="1" w:unhideWhenUsed="0" w:uiPriority="0" w:semiHidden="0" w:name="Body Text Indent"/>
    <w:lsdException w:qFormat="1" w:uiPriority="99" w:name="List Continue"/>
    <w:lsdException w:qFormat="1" w:uiPriority="99" w:name="List Continue 2"/>
    <w:lsdException w:qFormat="1" w:uiPriority="99" w:name="List Continue 3"/>
    <w:lsdException w:qFormat="1" w:uiPriority="99" w:name="List Continue 4"/>
    <w:lsdException w:qFormat="1" w:uiPriority="99" w:name="List Continue 5"/>
    <w:lsdException w:qFormat="1" w:uiPriority="99" w:name="Message Header"/>
    <w:lsdException w:qFormat="1" w:unhideWhenUsed="0" w:uiPriority="11" w:semiHidden="0" w:name="Subtitle"/>
    <w:lsdException w:qFormat="1" w:uiPriority="99" w:name="Salutation"/>
    <w:lsdException w:qFormat="1" w:unhideWhenUsed="0" w:uiPriority="0" w:semiHidden="0" w:name="Date"/>
    <w:lsdException w:uiPriority="99" w:name="Body Text First Indent"/>
    <w:lsdException w:qFormat="1" w:uiPriority="99" w:name="Body Text First Indent 2"/>
    <w:lsdException w:qFormat="1" w:uiPriority="99" w:name="Note Heading"/>
    <w:lsdException w:qFormat="1" w:uiPriority="99" w:name="Body Text 2"/>
    <w:lsdException w:qFormat="1" w:uiPriority="99" w:name="Body Text 3"/>
    <w:lsdException w:qFormat="1" w:uiPriority="99" w:name="Body Text Indent 2"/>
    <w:lsdException w:qFormat="1" w:uiPriority="99" w:name="Body Text Indent 3"/>
    <w:lsdException w:qFormat="1" w:uiPriority="99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99" w:semiHidden="0" w:name="Document Map"/>
    <w:lsdException w:qFormat="1" w:uiPriority="99" w:name="Plain Text"/>
    <w:lsdException w:qFormat="1" w:unhideWhenUsed="0" w:uiPriority="0" w:semiHidden="0" w:name="E-mail Signature"/>
    <w:lsdException w:qFormat="1" w:uiPriority="99" w:semiHidden="0" w:name="Normal (Web)"/>
    <w:lsdException w:uiPriority="99" w:name="HTML Acronym"/>
    <w:lsdException w:qFormat="1"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92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95"/>
    <w:autoRedefine/>
    <w:qFormat/>
    <w:uiPriority w:val="0"/>
    <w:pPr>
      <w:keepNext/>
      <w:keepLines/>
      <w:tabs>
        <w:tab w:val="left" w:pos="576"/>
      </w:tabs>
      <w:spacing w:before="100" w:beforeAutospacing="1" w:after="100" w:afterAutospacing="1"/>
      <w:ind w:left="2419" w:hanging="576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5">
    <w:name w:val="heading 3"/>
    <w:basedOn w:val="1"/>
    <w:next w:val="1"/>
    <w:link w:val="96"/>
    <w:autoRedefine/>
    <w:qFormat/>
    <w:uiPriority w:val="0"/>
    <w:pPr>
      <w:keepNext/>
      <w:keepLines/>
      <w:tabs>
        <w:tab w:val="left" w:pos="720"/>
      </w:tabs>
      <w:spacing w:before="100" w:beforeAutospacing="1" w:after="100" w:afterAutospacing="1"/>
      <w:ind w:left="720" w:hanging="720"/>
      <w:outlineLvl w:val="2"/>
    </w:pPr>
    <w:rPr>
      <w:rFonts w:ascii="Times New Roman" w:hAnsi="Times New Roman" w:eastAsia="宋体" w:cs="Times New Roman"/>
      <w:b/>
      <w:bCs/>
      <w:sz w:val="30"/>
      <w:szCs w:val="32"/>
    </w:rPr>
  </w:style>
  <w:style w:type="paragraph" w:styleId="6">
    <w:name w:val="heading 4"/>
    <w:basedOn w:val="1"/>
    <w:next w:val="1"/>
    <w:link w:val="97"/>
    <w:autoRedefine/>
    <w:qFormat/>
    <w:uiPriority w:val="0"/>
    <w:pPr>
      <w:keepNext/>
      <w:keepLines/>
      <w:tabs>
        <w:tab w:val="left" w:pos="864"/>
      </w:tabs>
      <w:spacing w:before="100" w:beforeAutospacing="1" w:after="100" w:afterAutospacing="1"/>
      <w:ind w:left="864" w:hanging="864"/>
      <w:outlineLvl w:val="3"/>
    </w:pPr>
    <w:rPr>
      <w:rFonts w:ascii="Times New Roman" w:hAnsi="Times New Roman" w:eastAsia="宋体" w:cs="Times New Roman"/>
      <w:b/>
      <w:bCs/>
      <w:sz w:val="28"/>
      <w:szCs w:val="28"/>
    </w:rPr>
  </w:style>
  <w:style w:type="paragraph" w:styleId="7">
    <w:name w:val="heading 5"/>
    <w:basedOn w:val="1"/>
    <w:next w:val="1"/>
    <w:link w:val="98"/>
    <w:autoRedefine/>
    <w:qFormat/>
    <w:uiPriority w:val="9"/>
    <w:pPr>
      <w:keepNext/>
      <w:keepLines/>
      <w:tabs>
        <w:tab w:val="left" w:pos="1008"/>
      </w:tabs>
      <w:spacing w:before="100" w:beforeAutospacing="1" w:after="100" w:afterAutospacing="1"/>
      <w:ind w:left="1008" w:hanging="1008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99"/>
    <w:autoRedefine/>
    <w:qFormat/>
    <w:uiPriority w:val="9"/>
    <w:pPr>
      <w:keepNext/>
      <w:keepLines/>
      <w:tabs>
        <w:tab w:val="left" w:pos="1152"/>
      </w:tabs>
      <w:spacing w:before="240" w:after="64" w:line="320" w:lineRule="atLeast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9">
    <w:name w:val="heading 7"/>
    <w:basedOn w:val="1"/>
    <w:next w:val="1"/>
    <w:link w:val="100"/>
    <w:autoRedefine/>
    <w:qFormat/>
    <w:uiPriority w:val="9"/>
    <w:pPr>
      <w:keepNext/>
      <w:keepLines/>
      <w:tabs>
        <w:tab w:val="left" w:pos="1296"/>
      </w:tabs>
      <w:spacing w:before="240" w:after="64" w:line="320" w:lineRule="atLeast"/>
      <w:ind w:left="1296" w:hanging="1296"/>
      <w:outlineLvl w:val="6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styleId="10">
    <w:name w:val="heading 8"/>
    <w:basedOn w:val="1"/>
    <w:next w:val="1"/>
    <w:link w:val="101"/>
    <w:autoRedefine/>
    <w:qFormat/>
    <w:uiPriority w:val="9"/>
    <w:pPr>
      <w:keepNext/>
      <w:keepLines/>
      <w:tabs>
        <w:tab w:val="left" w:pos="1440"/>
      </w:tabs>
      <w:spacing w:before="240" w:after="64" w:line="320" w:lineRule="atLeast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1">
    <w:name w:val="heading 9"/>
    <w:basedOn w:val="1"/>
    <w:next w:val="1"/>
    <w:link w:val="102"/>
    <w:autoRedefine/>
    <w:qFormat/>
    <w:uiPriority w:val="9"/>
    <w:pPr>
      <w:keepNext/>
      <w:keepLines/>
      <w:tabs>
        <w:tab w:val="left" w:pos="1584"/>
      </w:tabs>
      <w:spacing w:before="240" w:after="64" w:line="320" w:lineRule="atLeast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84">
    <w:name w:val="Default Paragraph Font"/>
    <w:autoRedefine/>
    <w:semiHidden/>
    <w:unhideWhenUsed/>
    <w:qFormat/>
    <w:uiPriority w:val="1"/>
  </w:style>
  <w:style w:type="table" w:default="1" w:styleId="8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6"/>
    <w:autoRedefine/>
    <w:semiHidden/>
    <w:unhideWhenUsed/>
    <w:qFormat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eastAsia="宋体" w:cs="Times New Roman"/>
      <w:kern w:val="2"/>
      <w:sz w:val="24"/>
      <w:szCs w:val="20"/>
      <w:lang w:val="en-US" w:eastAsia="zh-CN" w:bidi="ar-SA"/>
    </w:rPr>
  </w:style>
  <w:style w:type="paragraph" w:styleId="12">
    <w:name w:val="List 3"/>
    <w:basedOn w:val="1"/>
    <w:autoRedefine/>
    <w:semiHidden/>
    <w:unhideWhenUsed/>
    <w:qFormat/>
    <w:uiPriority w:val="99"/>
    <w:pPr>
      <w:spacing w:line="360" w:lineRule="auto"/>
      <w:ind w:left="100" w:leftChars="4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13">
    <w:name w:val="List Number 2"/>
    <w:basedOn w:val="1"/>
    <w:autoRedefine/>
    <w:semiHidden/>
    <w:unhideWhenUsed/>
    <w:qFormat/>
    <w:uiPriority w:val="99"/>
    <w:pPr>
      <w:numPr>
        <w:ilvl w:val="0"/>
        <w:numId w:val="1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14">
    <w:name w:val="table of authorities"/>
    <w:basedOn w:val="1"/>
    <w:next w:val="1"/>
    <w:autoRedefine/>
    <w:unhideWhenUsed/>
    <w:qFormat/>
    <w:uiPriority w:val="99"/>
    <w:pPr>
      <w:ind w:left="210" w:hanging="210"/>
      <w:jc w:val="left"/>
    </w:pPr>
    <w:rPr>
      <w:rFonts w:ascii="Calibri" w:hAnsi="Calibri" w:eastAsia="宋体" w:cs="Times New Roman"/>
      <w:sz w:val="20"/>
      <w:szCs w:val="20"/>
    </w:rPr>
  </w:style>
  <w:style w:type="paragraph" w:styleId="15">
    <w:name w:val="Note Heading"/>
    <w:basedOn w:val="1"/>
    <w:next w:val="1"/>
    <w:link w:val="147"/>
    <w:autoRedefine/>
    <w:semiHidden/>
    <w:unhideWhenUsed/>
    <w:qFormat/>
    <w:uiPriority w:val="99"/>
    <w:pPr>
      <w:spacing w:line="360" w:lineRule="auto"/>
      <w:ind w:firstLine="480"/>
      <w:jc w:val="center"/>
    </w:pPr>
    <w:rPr>
      <w:rFonts w:ascii="宋体" w:hAnsi="宋体" w:eastAsia="宋体" w:cs="Times New Roman"/>
      <w:sz w:val="24"/>
      <w:szCs w:val="24"/>
    </w:rPr>
  </w:style>
  <w:style w:type="paragraph" w:styleId="16">
    <w:name w:val="List Bullet 4"/>
    <w:basedOn w:val="1"/>
    <w:autoRedefine/>
    <w:semiHidden/>
    <w:unhideWhenUsed/>
    <w:qFormat/>
    <w:uiPriority w:val="99"/>
    <w:pPr>
      <w:numPr>
        <w:ilvl w:val="0"/>
        <w:numId w:val="2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17">
    <w:name w:val="index 8"/>
    <w:basedOn w:val="1"/>
    <w:next w:val="1"/>
    <w:autoRedefine/>
    <w:semiHidden/>
    <w:unhideWhenUsed/>
    <w:qFormat/>
    <w:uiPriority w:val="99"/>
    <w:pPr>
      <w:spacing w:line="360" w:lineRule="auto"/>
      <w:ind w:left="1400" w:leftChars="1400" w:firstLine="480"/>
    </w:pPr>
    <w:rPr>
      <w:rFonts w:ascii="宋体" w:hAnsi="宋体" w:eastAsia="宋体" w:cs="Times New Roman"/>
      <w:sz w:val="24"/>
      <w:szCs w:val="24"/>
    </w:rPr>
  </w:style>
  <w:style w:type="paragraph" w:styleId="18">
    <w:name w:val="E-mail Signature"/>
    <w:basedOn w:val="1"/>
    <w:link w:val="103"/>
    <w:autoRedefine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List Number"/>
    <w:basedOn w:val="1"/>
    <w:autoRedefine/>
    <w:semiHidden/>
    <w:unhideWhenUsed/>
    <w:qFormat/>
    <w:uiPriority w:val="99"/>
    <w:pPr>
      <w:numPr>
        <w:ilvl w:val="0"/>
        <w:numId w:val="3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20">
    <w:name w:val="Normal Indent"/>
    <w:basedOn w:val="1"/>
    <w:autoRedefine/>
    <w:qFormat/>
    <w:uiPriority w:val="99"/>
    <w:pPr>
      <w:snapToGrid w:val="0"/>
      <w:spacing w:line="360" w:lineRule="auto"/>
      <w:ind w:firstLine="420" w:firstLineChars="200"/>
    </w:pPr>
    <w:rPr>
      <w:rFonts w:ascii="Times New Roman" w:hAnsi="Times New Roman" w:eastAsia="宋体" w:cs="Times New Roman"/>
      <w:kern w:val="0"/>
      <w:szCs w:val="20"/>
      <w:lang w:val="zh-CN"/>
    </w:rPr>
  </w:style>
  <w:style w:type="paragraph" w:styleId="21">
    <w:name w:val="caption"/>
    <w:basedOn w:val="1"/>
    <w:next w:val="1"/>
    <w:autoRedefine/>
    <w:semiHidden/>
    <w:unhideWhenUsed/>
    <w:qFormat/>
    <w:uiPriority w:val="35"/>
    <w:pPr>
      <w:spacing w:line="360" w:lineRule="auto"/>
      <w:ind w:firstLine="480"/>
    </w:pPr>
    <w:rPr>
      <w:rFonts w:ascii="Arial" w:hAnsi="Arial" w:eastAsia="黑体" w:cs="Times New Roman"/>
      <w:sz w:val="20"/>
      <w:szCs w:val="24"/>
    </w:rPr>
  </w:style>
  <w:style w:type="paragraph" w:styleId="22">
    <w:name w:val="index 5"/>
    <w:basedOn w:val="1"/>
    <w:next w:val="1"/>
    <w:autoRedefine/>
    <w:semiHidden/>
    <w:unhideWhenUsed/>
    <w:qFormat/>
    <w:uiPriority w:val="99"/>
    <w:pPr>
      <w:spacing w:line="360" w:lineRule="auto"/>
      <w:ind w:left="800" w:leftChars="800" w:firstLine="480"/>
    </w:pPr>
    <w:rPr>
      <w:rFonts w:ascii="宋体" w:hAnsi="宋体" w:eastAsia="宋体" w:cs="Times New Roman"/>
      <w:sz w:val="24"/>
      <w:szCs w:val="24"/>
    </w:rPr>
  </w:style>
  <w:style w:type="paragraph" w:styleId="23">
    <w:name w:val="List Bullet"/>
    <w:basedOn w:val="1"/>
    <w:semiHidden/>
    <w:unhideWhenUsed/>
    <w:qFormat/>
    <w:uiPriority w:val="99"/>
    <w:pPr>
      <w:numPr>
        <w:ilvl w:val="0"/>
        <w:numId w:val="4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24">
    <w:name w:val="envelope address"/>
    <w:basedOn w:val="1"/>
    <w:autoRedefine/>
    <w:semiHidden/>
    <w:unhideWhenUsed/>
    <w:qFormat/>
    <w:uiPriority w:val="99"/>
    <w:pPr>
      <w:snapToGrid w:val="0"/>
      <w:spacing w:line="360" w:lineRule="auto"/>
      <w:ind w:left="100" w:leftChars="1400" w:firstLine="480"/>
    </w:pPr>
    <w:rPr>
      <w:rFonts w:ascii="Arial" w:hAnsi="Arial" w:eastAsia="宋体" w:cs="Times New Roman"/>
      <w:sz w:val="24"/>
      <w:szCs w:val="24"/>
    </w:rPr>
  </w:style>
  <w:style w:type="paragraph" w:styleId="25">
    <w:name w:val="Document Map"/>
    <w:basedOn w:val="1"/>
    <w:link w:val="117"/>
    <w:qFormat/>
    <w:uiPriority w:val="99"/>
    <w:rPr>
      <w:rFonts w:ascii="宋体" w:hAnsi="Times New Roman" w:eastAsia="宋体" w:cs="Times New Roman"/>
      <w:sz w:val="18"/>
      <w:szCs w:val="18"/>
    </w:rPr>
  </w:style>
  <w:style w:type="paragraph" w:styleId="26">
    <w:name w:val="toa heading"/>
    <w:basedOn w:val="1"/>
    <w:next w:val="1"/>
    <w:unhideWhenUsed/>
    <w:qFormat/>
    <w:uiPriority w:val="99"/>
    <w:pPr>
      <w:spacing w:before="240" w:after="120"/>
      <w:jc w:val="center"/>
    </w:pPr>
    <w:rPr>
      <w:rFonts w:ascii="Calibri" w:hAnsi="Calibri" w:eastAsia="宋体" w:cs="Arial"/>
      <w:smallCaps/>
      <w:sz w:val="22"/>
      <w:u w:val="single"/>
    </w:rPr>
  </w:style>
  <w:style w:type="paragraph" w:styleId="27">
    <w:name w:val="annotation text"/>
    <w:basedOn w:val="1"/>
    <w:link w:val="125"/>
    <w:autoRedefine/>
    <w:unhideWhenUsed/>
    <w:qFormat/>
    <w:uiPriority w:val="99"/>
    <w:pPr>
      <w:jc w:val="left"/>
    </w:pPr>
  </w:style>
  <w:style w:type="paragraph" w:styleId="28">
    <w:name w:val="index 6"/>
    <w:basedOn w:val="1"/>
    <w:next w:val="1"/>
    <w:autoRedefine/>
    <w:semiHidden/>
    <w:unhideWhenUsed/>
    <w:qFormat/>
    <w:uiPriority w:val="99"/>
    <w:pPr>
      <w:spacing w:line="360" w:lineRule="auto"/>
      <w:ind w:left="1000" w:leftChars="1000" w:firstLine="480"/>
    </w:pPr>
    <w:rPr>
      <w:rFonts w:ascii="宋体" w:hAnsi="宋体" w:eastAsia="宋体" w:cs="Times New Roman"/>
      <w:sz w:val="24"/>
      <w:szCs w:val="24"/>
    </w:rPr>
  </w:style>
  <w:style w:type="paragraph" w:styleId="29">
    <w:name w:val="Salutation"/>
    <w:basedOn w:val="1"/>
    <w:next w:val="1"/>
    <w:link w:val="148"/>
    <w:semiHidden/>
    <w:unhideWhenUsed/>
    <w:qFormat/>
    <w:uiPriority w:val="99"/>
    <w:pPr>
      <w:spacing w:line="360" w:lineRule="auto"/>
      <w:ind w:firstLine="480"/>
    </w:pPr>
    <w:rPr>
      <w:rFonts w:ascii="宋体" w:hAnsi="宋体" w:eastAsia="宋体" w:cs="Times New Roman"/>
      <w:sz w:val="24"/>
      <w:szCs w:val="24"/>
    </w:rPr>
  </w:style>
  <w:style w:type="paragraph" w:styleId="30">
    <w:name w:val="Body Text 3"/>
    <w:basedOn w:val="1"/>
    <w:link w:val="149"/>
    <w:autoRedefine/>
    <w:semiHidden/>
    <w:unhideWhenUsed/>
    <w:qFormat/>
    <w:uiPriority w:val="99"/>
    <w:pPr>
      <w:spacing w:after="120" w:line="360" w:lineRule="auto"/>
      <w:ind w:firstLine="480"/>
    </w:pPr>
    <w:rPr>
      <w:rFonts w:ascii="宋体" w:hAnsi="宋体" w:eastAsia="宋体" w:cs="Times New Roman"/>
      <w:sz w:val="16"/>
      <w:szCs w:val="24"/>
    </w:rPr>
  </w:style>
  <w:style w:type="paragraph" w:styleId="31">
    <w:name w:val="Closing"/>
    <w:basedOn w:val="1"/>
    <w:link w:val="150"/>
    <w:autoRedefine/>
    <w:semiHidden/>
    <w:unhideWhenUsed/>
    <w:qFormat/>
    <w:uiPriority w:val="99"/>
    <w:pPr>
      <w:spacing w:line="360" w:lineRule="auto"/>
      <w:ind w:left="100" w:leftChars="2100" w:firstLine="480"/>
    </w:pPr>
    <w:rPr>
      <w:rFonts w:ascii="宋体" w:hAnsi="宋体" w:eastAsia="宋体" w:cs="Times New Roman"/>
      <w:sz w:val="24"/>
      <w:szCs w:val="24"/>
    </w:rPr>
  </w:style>
  <w:style w:type="paragraph" w:styleId="32">
    <w:name w:val="List Bullet 3"/>
    <w:basedOn w:val="1"/>
    <w:autoRedefine/>
    <w:semiHidden/>
    <w:unhideWhenUsed/>
    <w:qFormat/>
    <w:uiPriority w:val="99"/>
    <w:pPr>
      <w:numPr>
        <w:ilvl w:val="0"/>
        <w:numId w:val="5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33">
    <w:name w:val="Body Text"/>
    <w:basedOn w:val="1"/>
    <w:link w:val="151"/>
    <w:autoRedefine/>
    <w:semiHidden/>
    <w:unhideWhenUsed/>
    <w:qFormat/>
    <w:uiPriority w:val="99"/>
    <w:pPr>
      <w:spacing w:after="120" w:line="360" w:lineRule="auto"/>
      <w:ind w:firstLine="480"/>
    </w:pPr>
    <w:rPr>
      <w:rFonts w:ascii="宋体" w:hAnsi="宋体" w:eastAsia="宋体" w:cs="Times New Roman"/>
      <w:sz w:val="24"/>
      <w:szCs w:val="24"/>
    </w:rPr>
  </w:style>
  <w:style w:type="paragraph" w:styleId="34">
    <w:name w:val="Body Text Indent"/>
    <w:basedOn w:val="1"/>
    <w:link w:val="108"/>
    <w:autoRedefine/>
    <w:qFormat/>
    <w:uiPriority w:val="0"/>
    <w:pPr>
      <w:snapToGrid w:val="0"/>
      <w:ind w:firstLine="567"/>
    </w:pPr>
    <w:rPr>
      <w:rFonts w:ascii="宋体" w:hAnsi="Times New Roman" w:eastAsia="宋体" w:cs="Times New Roman"/>
      <w:kern w:val="0"/>
      <w:sz w:val="24"/>
      <w:szCs w:val="20"/>
    </w:rPr>
  </w:style>
  <w:style w:type="paragraph" w:styleId="35">
    <w:name w:val="List Number 3"/>
    <w:basedOn w:val="1"/>
    <w:autoRedefine/>
    <w:semiHidden/>
    <w:unhideWhenUsed/>
    <w:qFormat/>
    <w:uiPriority w:val="99"/>
    <w:pPr>
      <w:numPr>
        <w:ilvl w:val="0"/>
        <w:numId w:val="6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36">
    <w:name w:val="List 2"/>
    <w:basedOn w:val="1"/>
    <w:autoRedefine/>
    <w:semiHidden/>
    <w:unhideWhenUsed/>
    <w:qFormat/>
    <w:uiPriority w:val="99"/>
    <w:pPr>
      <w:spacing w:line="360" w:lineRule="auto"/>
      <w:ind w:left="100" w:leftChars="2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37">
    <w:name w:val="List Continue"/>
    <w:basedOn w:val="1"/>
    <w:autoRedefine/>
    <w:semiHidden/>
    <w:unhideWhenUsed/>
    <w:qFormat/>
    <w:uiPriority w:val="99"/>
    <w:pPr>
      <w:spacing w:after="120" w:line="360" w:lineRule="auto"/>
      <w:ind w:left="420" w:leftChars="200" w:firstLine="480"/>
    </w:pPr>
    <w:rPr>
      <w:rFonts w:ascii="宋体" w:hAnsi="宋体" w:eastAsia="宋体" w:cs="Times New Roman"/>
      <w:sz w:val="24"/>
      <w:szCs w:val="24"/>
    </w:rPr>
  </w:style>
  <w:style w:type="paragraph" w:styleId="38">
    <w:name w:val="Block Text"/>
    <w:basedOn w:val="1"/>
    <w:semiHidden/>
    <w:unhideWhenUsed/>
    <w:qFormat/>
    <w:uiPriority w:val="99"/>
    <w:pPr>
      <w:spacing w:after="120" w:line="360" w:lineRule="auto"/>
      <w:ind w:left="1440" w:leftChars="700" w:right="700" w:rightChars="700" w:firstLine="480"/>
    </w:pPr>
    <w:rPr>
      <w:rFonts w:ascii="宋体" w:hAnsi="宋体" w:eastAsia="宋体" w:cs="Times New Roman"/>
      <w:sz w:val="24"/>
      <w:szCs w:val="24"/>
    </w:rPr>
  </w:style>
  <w:style w:type="paragraph" w:styleId="39">
    <w:name w:val="List Bullet 2"/>
    <w:basedOn w:val="1"/>
    <w:autoRedefine/>
    <w:semiHidden/>
    <w:unhideWhenUsed/>
    <w:qFormat/>
    <w:uiPriority w:val="99"/>
    <w:pPr>
      <w:numPr>
        <w:ilvl w:val="0"/>
        <w:numId w:val="7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40">
    <w:name w:val="HTML Address"/>
    <w:basedOn w:val="1"/>
    <w:link w:val="152"/>
    <w:autoRedefine/>
    <w:semiHidden/>
    <w:unhideWhenUsed/>
    <w:qFormat/>
    <w:uiPriority w:val="99"/>
    <w:pPr>
      <w:spacing w:line="360" w:lineRule="auto"/>
      <w:ind w:firstLine="480"/>
    </w:pPr>
    <w:rPr>
      <w:rFonts w:ascii="宋体" w:hAnsi="宋体" w:eastAsia="宋体" w:cs="Times New Roman"/>
      <w:i/>
      <w:sz w:val="24"/>
      <w:szCs w:val="24"/>
    </w:rPr>
  </w:style>
  <w:style w:type="paragraph" w:styleId="41">
    <w:name w:val="index 4"/>
    <w:basedOn w:val="1"/>
    <w:next w:val="1"/>
    <w:autoRedefine/>
    <w:semiHidden/>
    <w:unhideWhenUsed/>
    <w:qFormat/>
    <w:uiPriority w:val="99"/>
    <w:pPr>
      <w:spacing w:line="360" w:lineRule="auto"/>
      <w:ind w:left="600" w:leftChars="600" w:firstLine="480"/>
    </w:pPr>
    <w:rPr>
      <w:rFonts w:ascii="宋体" w:hAnsi="宋体" w:eastAsia="宋体" w:cs="Times New Roman"/>
      <w:sz w:val="24"/>
      <w:szCs w:val="24"/>
    </w:rPr>
  </w:style>
  <w:style w:type="paragraph" w:styleId="42">
    <w:name w:val="toc 3"/>
    <w:basedOn w:val="1"/>
    <w:next w:val="1"/>
    <w:autoRedefine/>
    <w:qFormat/>
    <w:uiPriority w:val="39"/>
    <w:pPr>
      <w:ind w:left="840" w:leftChars="400"/>
    </w:pPr>
    <w:rPr>
      <w:rFonts w:ascii="Times New Roman" w:hAnsi="Times New Roman" w:eastAsia="宋体" w:cs="Times New Roman"/>
      <w:szCs w:val="24"/>
    </w:rPr>
  </w:style>
  <w:style w:type="paragraph" w:styleId="43">
    <w:name w:val="Plain Text"/>
    <w:basedOn w:val="1"/>
    <w:link w:val="153"/>
    <w:semiHidden/>
    <w:unhideWhenUsed/>
    <w:qFormat/>
    <w:uiPriority w:val="99"/>
    <w:pPr>
      <w:spacing w:line="360" w:lineRule="auto"/>
      <w:ind w:firstLine="480"/>
    </w:pPr>
    <w:rPr>
      <w:rFonts w:ascii="宋体" w:hAnsi="Courier New" w:eastAsia="宋体" w:cs="Times New Roman"/>
      <w:sz w:val="24"/>
      <w:szCs w:val="24"/>
    </w:rPr>
  </w:style>
  <w:style w:type="paragraph" w:styleId="44">
    <w:name w:val="List Bullet 5"/>
    <w:basedOn w:val="1"/>
    <w:semiHidden/>
    <w:unhideWhenUsed/>
    <w:qFormat/>
    <w:uiPriority w:val="99"/>
    <w:pPr>
      <w:numPr>
        <w:ilvl w:val="0"/>
        <w:numId w:val="8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45">
    <w:name w:val="List Number 4"/>
    <w:basedOn w:val="1"/>
    <w:autoRedefine/>
    <w:semiHidden/>
    <w:unhideWhenUsed/>
    <w:qFormat/>
    <w:uiPriority w:val="99"/>
    <w:pPr>
      <w:numPr>
        <w:ilvl w:val="0"/>
        <w:numId w:val="9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46">
    <w:name w:val="index 3"/>
    <w:basedOn w:val="1"/>
    <w:next w:val="1"/>
    <w:autoRedefine/>
    <w:semiHidden/>
    <w:unhideWhenUsed/>
    <w:qFormat/>
    <w:uiPriority w:val="99"/>
    <w:pPr>
      <w:spacing w:line="360" w:lineRule="auto"/>
      <w:ind w:left="400" w:leftChars="400" w:firstLine="480"/>
    </w:pPr>
    <w:rPr>
      <w:rFonts w:ascii="宋体" w:hAnsi="宋体" w:eastAsia="宋体" w:cs="Times New Roman"/>
      <w:sz w:val="24"/>
      <w:szCs w:val="24"/>
    </w:rPr>
  </w:style>
  <w:style w:type="paragraph" w:styleId="47">
    <w:name w:val="Date"/>
    <w:basedOn w:val="1"/>
    <w:next w:val="1"/>
    <w:link w:val="115"/>
    <w:autoRedefine/>
    <w:qFormat/>
    <w:uiPriority w:val="0"/>
    <w:pPr>
      <w:ind w:left="100" w:leftChars="2500"/>
    </w:pPr>
    <w:rPr>
      <w:rFonts w:ascii="Times New Roman" w:hAnsi="Times New Roman" w:eastAsia="宋体" w:cs="Times New Roman"/>
      <w:szCs w:val="24"/>
    </w:rPr>
  </w:style>
  <w:style w:type="paragraph" w:styleId="48">
    <w:name w:val="Body Text Indent 2"/>
    <w:basedOn w:val="1"/>
    <w:link w:val="154"/>
    <w:autoRedefine/>
    <w:semiHidden/>
    <w:unhideWhenUsed/>
    <w:qFormat/>
    <w:uiPriority w:val="99"/>
    <w:pPr>
      <w:spacing w:after="120" w:line="480" w:lineRule="auto"/>
      <w:ind w:left="420" w:leftChars="200" w:firstLine="480"/>
    </w:pPr>
    <w:rPr>
      <w:rFonts w:ascii="宋体" w:hAnsi="宋体" w:eastAsia="宋体" w:cs="Times New Roman"/>
      <w:sz w:val="24"/>
      <w:szCs w:val="24"/>
    </w:rPr>
  </w:style>
  <w:style w:type="paragraph" w:styleId="49">
    <w:name w:val="endnote text"/>
    <w:basedOn w:val="1"/>
    <w:link w:val="155"/>
    <w:autoRedefine/>
    <w:semiHidden/>
    <w:unhideWhenUsed/>
    <w:qFormat/>
    <w:uiPriority w:val="99"/>
    <w:pPr>
      <w:snapToGrid w:val="0"/>
      <w:spacing w:line="360" w:lineRule="auto"/>
      <w:ind w:firstLine="480"/>
      <w:jc w:val="left"/>
    </w:pPr>
    <w:rPr>
      <w:rFonts w:ascii="宋体" w:hAnsi="宋体" w:eastAsia="宋体" w:cs="Times New Roman"/>
      <w:sz w:val="24"/>
      <w:szCs w:val="24"/>
    </w:rPr>
  </w:style>
  <w:style w:type="paragraph" w:styleId="50">
    <w:name w:val="List Continue 5"/>
    <w:basedOn w:val="1"/>
    <w:autoRedefine/>
    <w:semiHidden/>
    <w:unhideWhenUsed/>
    <w:qFormat/>
    <w:uiPriority w:val="99"/>
    <w:pPr>
      <w:spacing w:after="120" w:line="360" w:lineRule="auto"/>
      <w:ind w:left="2100" w:leftChars="1000" w:firstLine="480"/>
    </w:pPr>
    <w:rPr>
      <w:rFonts w:ascii="宋体" w:hAnsi="宋体" w:eastAsia="宋体" w:cs="Times New Roman"/>
      <w:sz w:val="24"/>
      <w:szCs w:val="24"/>
    </w:rPr>
  </w:style>
  <w:style w:type="paragraph" w:styleId="51">
    <w:name w:val="Balloon Text"/>
    <w:basedOn w:val="1"/>
    <w:link w:val="94"/>
    <w:unhideWhenUsed/>
    <w:qFormat/>
    <w:uiPriority w:val="0"/>
    <w:rPr>
      <w:sz w:val="18"/>
      <w:szCs w:val="18"/>
    </w:rPr>
  </w:style>
  <w:style w:type="paragraph" w:styleId="52">
    <w:name w:val="footer"/>
    <w:basedOn w:val="1"/>
    <w:link w:val="1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3">
    <w:name w:val="envelope return"/>
    <w:basedOn w:val="1"/>
    <w:semiHidden/>
    <w:unhideWhenUsed/>
    <w:qFormat/>
    <w:uiPriority w:val="99"/>
    <w:pPr>
      <w:snapToGrid w:val="0"/>
      <w:spacing w:line="360" w:lineRule="auto"/>
      <w:ind w:firstLine="480"/>
    </w:pPr>
    <w:rPr>
      <w:rFonts w:ascii="Arial" w:hAnsi="Arial" w:eastAsia="宋体" w:cs="Times New Roman"/>
      <w:sz w:val="24"/>
      <w:szCs w:val="24"/>
    </w:rPr>
  </w:style>
  <w:style w:type="paragraph" w:styleId="54">
    <w:name w:val="header"/>
    <w:basedOn w:val="1"/>
    <w:link w:val="10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5">
    <w:name w:val="Signature"/>
    <w:basedOn w:val="1"/>
    <w:link w:val="156"/>
    <w:semiHidden/>
    <w:unhideWhenUsed/>
    <w:qFormat/>
    <w:uiPriority w:val="99"/>
    <w:pPr>
      <w:spacing w:line="360" w:lineRule="auto"/>
      <w:ind w:left="100" w:leftChars="2100" w:firstLine="480"/>
    </w:pPr>
    <w:rPr>
      <w:rFonts w:ascii="宋体" w:hAnsi="宋体" w:eastAsia="宋体" w:cs="Times New Roman"/>
      <w:sz w:val="24"/>
      <w:szCs w:val="24"/>
    </w:rPr>
  </w:style>
  <w:style w:type="paragraph" w:styleId="56">
    <w:name w:val="toc 1"/>
    <w:basedOn w:val="1"/>
    <w:next w:val="1"/>
    <w:autoRedefine/>
    <w:unhideWhenUsed/>
    <w:qFormat/>
    <w:uiPriority w:val="39"/>
  </w:style>
  <w:style w:type="paragraph" w:styleId="57">
    <w:name w:val="List Continue 4"/>
    <w:basedOn w:val="1"/>
    <w:autoRedefine/>
    <w:semiHidden/>
    <w:unhideWhenUsed/>
    <w:qFormat/>
    <w:uiPriority w:val="99"/>
    <w:pPr>
      <w:spacing w:after="120" w:line="360" w:lineRule="auto"/>
      <w:ind w:left="1680" w:leftChars="800" w:firstLine="480"/>
    </w:pPr>
    <w:rPr>
      <w:rFonts w:ascii="宋体" w:hAnsi="宋体" w:eastAsia="宋体" w:cs="Times New Roman"/>
      <w:sz w:val="24"/>
      <w:szCs w:val="24"/>
    </w:rPr>
  </w:style>
  <w:style w:type="paragraph" w:styleId="58">
    <w:name w:val="index heading"/>
    <w:basedOn w:val="1"/>
    <w:next w:val="59"/>
    <w:autoRedefine/>
    <w:semiHidden/>
    <w:unhideWhenUsed/>
    <w:qFormat/>
    <w:uiPriority w:val="99"/>
    <w:pPr>
      <w:spacing w:line="360" w:lineRule="auto"/>
      <w:ind w:firstLine="480"/>
    </w:pPr>
    <w:rPr>
      <w:rFonts w:ascii="Arial" w:hAnsi="Arial" w:eastAsia="宋体" w:cs="Times New Roman"/>
      <w:b/>
      <w:sz w:val="24"/>
      <w:szCs w:val="24"/>
    </w:rPr>
  </w:style>
  <w:style w:type="paragraph" w:styleId="59">
    <w:name w:val="index 1"/>
    <w:basedOn w:val="1"/>
    <w:next w:val="1"/>
    <w:autoRedefine/>
    <w:semiHidden/>
    <w:unhideWhenUsed/>
    <w:qFormat/>
    <w:uiPriority w:val="99"/>
    <w:rPr>
      <w:rFonts w:ascii="Times New Roman" w:hAnsi="Times New Roman" w:eastAsia="宋体" w:cs="Times New Roman"/>
    </w:rPr>
  </w:style>
  <w:style w:type="paragraph" w:styleId="60">
    <w:name w:val="Subtitle"/>
    <w:basedOn w:val="1"/>
    <w:link w:val="157"/>
    <w:autoRedefine/>
    <w:qFormat/>
    <w:uiPriority w:val="11"/>
    <w:pPr>
      <w:spacing w:before="240" w:after="60" w:line="312" w:lineRule="auto"/>
      <w:ind w:firstLine="480"/>
      <w:jc w:val="center"/>
      <w:outlineLvl w:val="1"/>
    </w:pPr>
    <w:rPr>
      <w:rFonts w:ascii="Arial" w:hAnsi="Arial" w:eastAsia="宋体" w:cs="Times New Roman"/>
      <w:b/>
      <w:kern w:val="28"/>
      <w:sz w:val="32"/>
      <w:szCs w:val="24"/>
    </w:rPr>
  </w:style>
  <w:style w:type="paragraph" w:styleId="61">
    <w:name w:val="List Number 5"/>
    <w:basedOn w:val="1"/>
    <w:autoRedefine/>
    <w:semiHidden/>
    <w:unhideWhenUsed/>
    <w:qFormat/>
    <w:uiPriority w:val="99"/>
    <w:pPr>
      <w:numPr>
        <w:ilvl w:val="0"/>
        <w:numId w:val="10"/>
      </w:numPr>
      <w:spacing w:line="360" w:lineRule="auto"/>
    </w:pPr>
    <w:rPr>
      <w:rFonts w:ascii="宋体" w:hAnsi="宋体" w:eastAsia="宋体" w:cs="Times New Roman"/>
      <w:sz w:val="24"/>
      <w:szCs w:val="24"/>
    </w:rPr>
  </w:style>
  <w:style w:type="paragraph" w:styleId="62">
    <w:name w:val="List"/>
    <w:basedOn w:val="1"/>
    <w:autoRedefine/>
    <w:semiHidden/>
    <w:unhideWhenUsed/>
    <w:qFormat/>
    <w:uiPriority w:val="99"/>
    <w:pPr>
      <w:spacing w:line="360" w:lineRule="auto"/>
      <w:ind w:left="2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63">
    <w:name w:val="footnote text"/>
    <w:basedOn w:val="1"/>
    <w:link w:val="158"/>
    <w:semiHidden/>
    <w:unhideWhenUsed/>
    <w:qFormat/>
    <w:uiPriority w:val="99"/>
    <w:pPr>
      <w:snapToGrid w:val="0"/>
      <w:spacing w:line="360" w:lineRule="auto"/>
      <w:ind w:firstLine="480"/>
      <w:jc w:val="left"/>
    </w:pPr>
    <w:rPr>
      <w:rFonts w:ascii="宋体" w:hAnsi="宋体" w:eastAsia="宋体" w:cs="Times New Roman"/>
      <w:sz w:val="18"/>
      <w:szCs w:val="24"/>
    </w:rPr>
  </w:style>
  <w:style w:type="paragraph" w:styleId="64">
    <w:name w:val="List 5"/>
    <w:basedOn w:val="1"/>
    <w:semiHidden/>
    <w:unhideWhenUsed/>
    <w:qFormat/>
    <w:uiPriority w:val="99"/>
    <w:pPr>
      <w:spacing w:line="360" w:lineRule="auto"/>
      <w:ind w:left="100" w:leftChars="8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65">
    <w:name w:val="Body Text Indent 3"/>
    <w:basedOn w:val="1"/>
    <w:link w:val="159"/>
    <w:semiHidden/>
    <w:unhideWhenUsed/>
    <w:qFormat/>
    <w:uiPriority w:val="99"/>
    <w:pPr>
      <w:spacing w:after="120" w:line="360" w:lineRule="auto"/>
      <w:ind w:left="420" w:leftChars="200" w:firstLine="480"/>
    </w:pPr>
    <w:rPr>
      <w:rFonts w:ascii="宋体" w:hAnsi="宋体" w:eastAsia="宋体" w:cs="Times New Roman"/>
      <w:sz w:val="16"/>
      <w:szCs w:val="24"/>
    </w:rPr>
  </w:style>
  <w:style w:type="paragraph" w:styleId="66">
    <w:name w:val="index 7"/>
    <w:basedOn w:val="1"/>
    <w:next w:val="1"/>
    <w:semiHidden/>
    <w:unhideWhenUsed/>
    <w:qFormat/>
    <w:uiPriority w:val="99"/>
    <w:pPr>
      <w:spacing w:line="360" w:lineRule="auto"/>
      <w:ind w:left="1200" w:leftChars="1200" w:firstLine="480"/>
    </w:pPr>
    <w:rPr>
      <w:rFonts w:ascii="宋体" w:hAnsi="宋体" w:eastAsia="宋体" w:cs="Times New Roman"/>
      <w:sz w:val="24"/>
      <w:szCs w:val="24"/>
    </w:rPr>
  </w:style>
  <w:style w:type="paragraph" w:styleId="67">
    <w:name w:val="index 9"/>
    <w:basedOn w:val="1"/>
    <w:next w:val="1"/>
    <w:autoRedefine/>
    <w:qFormat/>
    <w:uiPriority w:val="99"/>
    <w:pPr>
      <w:ind w:left="1600" w:leftChars="1600"/>
    </w:pPr>
    <w:rPr>
      <w:rFonts w:ascii="Times New Roman" w:hAnsi="Times New Roman" w:eastAsia="宋体" w:cs="Times New Roman"/>
      <w:szCs w:val="24"/>
    </w:rPr>
  </w:style>
  <w:style w:type="paragraph" w:styleId="68">
    <w:name w:val="table of figures"/>
    <w:basedOn w:val="1"/>
    <w:next w:val="1"/>
    <w:semiHidden/>
    <w:unhideWhenUsed/>
    <w:qFormat/>
    <w:uiPriority w:val="99"/>
    <w:pPr>
      <w:spacing w:line="360" w:lineRule="auto"/>
      <w:ind w:left="200" w:leftChars="2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69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70">
    <w:name w:val="Body Text 2"/>
    <w:basedOn w:val="1"/>
    <w:link w:val="160"/>
    <w:autoRedefine/>
    <w:semiHidden/>
    <w:unhideWhenUsed/>
    <w:qFormat/>
    <w:uiPriority w:val="99"/>
    <w:pPr>
      <w:spacing w:after="120" w:line="480" w:lineRule="auto"/>
      <w:ind w:firstLine="480"/>
    </w:pPr>
    <w:rPr>
      <w:rFonts w:ascii="宋体" w:hAnsi="宋体" w:eastAsia="宋体" w:cs="Times New Roman"/>
      <w:sz w:val="24"/>
      <w:szCs w:val="24"/>
    </w:rPr>
  </w:style>
  <w:style w:type="paragraph" w:styleId="71">
    <w:name w:val="List 4"/>
    <w:basedOn w:val="1"/>
    <w:autoRedefine/>
    <w:semiHidden/>
    <w:unhideWhenUsed/>
    <w:qFormat/>
    <w:uiPriority w:val="99"/>
    <w:pPr>
      <w:spacing w:line="360" w:lineRule="auto"/>
      <w:ind w:left="100" w:leftChars="600" w:hanging="200" w:hangingChars="200"/>
    </w:pPr>
    <w:rPr>
      <w:rFonts w:ascii="宋体" w:hAnsi="宋体" w:eastAsia="宋体" w:cs="Times New Roman"/>
      <w:sz w:val="24"/>
      <w:szCs w:val="24"/>
    </w:rPr>
  </w:style>
  <w:style w:type="paragraph" w:styleId="72">
    <w:name w:val="List Continue 2"/>
    <w:basedOn w:val="1"/>
    <w:semiHidden/>
    <w:unhideWhenUsed/>
    <w:qFormat/>
    <w:uiPriority w:val="99"/>
    <w:pPr>
      <w:spacing w:after="120" w:line="360" w:lineRule="auto"/>
      <w:ind w:left="840" w:leftChars="400" w:firstLine="480"/>
    </w:pPr>
    <w:rPr>
      <w:rFonts w:ascii="宋体" w:hAnsi="宋体" w:eastAsia="宋体" w:cs="Times New Roman"/>
      <w:sz w:val="24"/>
      <w:szCs w:val="24"/>
    </w:rPr>
  </w:style>
  <w:style w:type="paragraph" w:styleId="73">
    <w:name w:val="Message Header"/>
    <w:basedOn w:val="1"/>
    <w:link w:val="161"/>
    <w:autoRedefine/>
    <w:semiHidden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line="360" w:lineRule="auto"/>
      <w:ind w:left="1080" w:leftChars="500" w:hanging="1080" w:hangingChars="500"/>
    </w:pPr>
    <w:rPr>
      <w:rFonts w:ascii="Arial" w:hAnsi="Arial" w:eastAsia="宋体" w:cs="Times New Roman"/>
      <w:sz w:val="24"/>
      <w:szCs w:val="24"/>
    </w:rPr>
  </w:style>
  <w:style w:type="paragraph" w:styleId="74">
    <w:name w:val="HTML Preformatted"/>
    <w:basedOn w:val="1"/>
    <w:link w:val="162"/>
    <w:semiHidden/>
    <w:unhideWhenUsed/>
    <w:qFormat/>
    <w:uiPriority w:val="99"/>
    <w:pPr>
      <w:spacing w:line="360" w:lineRule="auto"/>
      <w:ind w:firstLine="480"/>
    </w:pPr>
    <w:rPr>
      <w:rFonts w:ascii="Courier New" w:hAnsi="Courier New" w:eastAsia="宋体" w:cs="Times New Roman"/>
      <w:sz w:val="20"/>
      <w:szCs w:val="24"/>
    </w:rPr>
  </w:style>
  <w:style w:type="paragraph" w:styleId="7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6">
    <w:name w:val="List Continue 3"/>
    <w:basedOn w:val="1"/>
    <w:autoRedefine/>
    <w:semiHidden/>
    <w:unhideWhenUsed/>
    <w:qFormat/>
    <w:uiPriority w:val="99"/>
    <w:pPr>
      <w:spacing w:after="120" w:line="360" w:lineRule="auto"/>
      <w:ind w:left="1260" w:leftChars="600" w:firstLine="480"/>
    </w:pPr>
    <w:rPr>
      <w:rFonts w:ascii="宋体" w:hAnsi="宋体" w:eastAsia="宋体" w:cs="Times New Roman"/>
      <w:sz w:val="24"/>
      <w:szCs w:val="24"/>
    </w:rPr>
  </w:style>
  <w:style w:type="paragraph" w:styleId="77">
    <w:name w:val="index 2"/>
    <w:basedOn w:val="1"/>
    <w:next w:val="1"/>
    <w:autoRedefine/>
    <w:semiHidden/>
    <w:unhideWhenUsed/>
    <w:qFormat/>
    <w:uiPriority w:val="99"/>
    <w:pPr>
      <w:spacing w:line="360" w:lineRule="auto"/>
      <w:ind w:left="200" w:leftChars="200" w:firstLine="480"/>
    </w:pPr>
    <w:rPr>
      <w:rFonts w:ascii="宋体" w:hAnsi="宋体" w:eastAsia="宋体" w:cs="Times New Roman"/>
      <w:sz w:val="24"/>
      <w:szCs w:val="24"/>
    </w:rPr>
  </w:style>
  <w:style w:type="paragraph" w:styleId="78">
    <w:name w:val="Title"/>
    <w:basedOn w:val="1"/>
    <w:next w:val="1"/>
    <w:link w:val="119"/>
    <w:autoRedefine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paragraph" w:styleId="79">
    <w:name w:val="annotation subject"/>
    <w:basedOn w:val="27"/>
    <w:next w:val="27"/>
    <w:link w:val="121"/>
    <w:qFormat/>
    <w:uiPriority w:val="0"/>
    <w:rPr>
      <w:rFonts w:ascii="Times New Roman" w:hAnsi="Times New Roman" w:eastAsia="宋体" w:cs="Times New Roman"/>
      <w:b/>
      <w:bCs/>
      <w:szCs w:val="24"/>
    </w:rPr>
  </w:style>
  <w:style w:type="paragraph" w:styleId="80">
    <w:name w:val="Body Text First Indent"/>
    <w:basedOn w:val="33"/>
    <w:link w:val="185"/>
    <w:autoRedefine/>
    <w:semiHidden/>
    <w:unhideWhenUsed/>
    <w:uiPriority w:val="99"/>
    <w:pPr>
      <w:spacing w:line="240" w:lineRule="auto"/>
      <w:ind w:firstLine="420" w:firstLineChars="100"/>
    </w:pPr>
    <w:rPr>
      <w:rFonts w:ascii="Times New Roman" w:hAnsi="Times New Roman"/>
      <w:sz w:val="21"/>
      <w:szCs w:val="22"/>
    </w:rPr>
  </w:style>
  <w:style w:type="paragraph" w:styleId="81">
    <w:name w:val="Body Text First Indent 2"/>
    <w:basedOn w:val="34"/>
    <w:link w:val="186"/>
    <w:autoRedefine/>
    <w:semiHidden/>
    <w:unhideWhenUsed/>
    <w:qFormat/>
    <w:uiPriority w:val="99"/>
    <w:pPr>
      <w:snapToGrid/>
      <w:spacing w:after="120"/>
      <w:ind w:left="420" w:leftChars="200" w:firstLine="420" w:firstLineChars="200"/>
    </w:pPr>
    <w:rPr>
      <w:rFonts w:ascii="Times New Roman"/>
      <w:kern w:val="2"/>
      <w:sz w:val="21"/>
      <w:szCs w:val="22"/>
    </w:rPr>
  </w:style>
  <w:style w:type="table" w:styleId="83">
    <w:name w:val="Table Grid"/>
    <w:basedOn w:val="82"/>
    <w:autoRedefine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5">
    <w:name w:val="Strong"/>
    <w:autoRedefine/>
    <w:qFormat/>
    <w:uiPriority w:val="0"/>
    <w:rPr>
      <w:b/>
      <w:bCs/>
    </w:rPr>
  </w:style>
  <w:style w:type="character" w:styleId="86">
    <w:name w:val="endnote reference"/>
    <w:autoRedefine/>
    <w:uiPriority w:val="0"/>
    <w:rPr>
      <w:vertAlign w:val="superscript"/>
    </w:rPr>
  </w:style>
  <w:style w:type="character" w:styleId="87">
    <w:name w:val="page number"/>
    <w:basedOn w:val="84"/>
    <w:qFormat/>
    <w:uiPriority w:val="0"/>
  </w:style>
  <w:style w:type="character" w:styleId="88">
    <w:name w:val="FollowedHyperlink"/>
    <w:autoRedefine/>
    <w:unhideWhenUsed/>
    <w:qFormat/>
    <w:uiPriority w:val="0"/>
    <w:rPr>
      <w:color w:val="800080"/>
      <w:u w:val="single"/>
    </w:rPr>
  </w:style>
  <w:style w:type="character" w:styleId="89">
    <w:name w:val="line number"/>
    <w:basedOn w:val="84"/>
    <w:unhideWhenUsed/>
    <w:uiPriority w:val="99"/>
  </w:style>
  <w:style w:type="character" w:styleId="90">
    <w:name w:val="Hyperlink"/>
    <w:basedOn w:val="8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91">
    <w:name w:val="annotation reference"/>
    <w:autoRedefine/>
    <w:qFormat/>
    <w:uiPriority w:val="99"/>
    <w:rPr>
      <w:sz w:val="21"/>
      <w:szCs w:val="21"/>
    </w:rPr>
  </w:style>
  <w:style w:type="character" w:customStyle="1" w:styleId="92">
    <w:name w:val="标题 1 Char"/>
    <w:basedOn w:val="84"/>
    <w:link w:val="3"/>
    <w:autoRedefine/>
    <w:uiPriority w:val="0"/>
    <w:rPr>
      <w:b/>
      <w:bCs/>
      <w:kern w:val="44"/>
      <w:sz w:val="44"/>
      <w:szCs w:val="44"/>
    </w:rPr>
  </w:style>
  <w:style w:type="paragraph" w:customStyle="1" w:styleId="93">
    <w:name w:val="TOC Heading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94">
    <w:name w:val="批注框文本 Char"/>
    <w:basedOn w:val="84"/>
    <w:link w:val="51"/>
    <w:qFormat/>
    <w:uiPriority w:val="99"/>
    <w:rPr>
      <w:sz w:val="18"/>
      <w:szCs w:val="18"/>
    </w:rPr>
  </w:style>
  <w:style w:type="character" w:customStyle="1" w:styleId="95">
    <w:name w:val="标题 2 Char"/>
    <w:basedOn w:val="84"/>
    <w:link w:val="4"/>
    <w:autoRedefine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96">
    <w:name w:val="标题 3 Char"/>
    <w:basedOn w:val="84"/>
    <w:link w:val="5"/>
    <w:autoRedefine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97">
    <w:name w:val="标题 4 Char"/>
    <w:basedOn w:val="84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98">
    <w:name w:val="标题 5 Char"/>
    <w:basedOn w:val="84"/>
    <w:link w:val="7"/>
    <w:autoRedefine/>
    <w:uiPriority w:val="9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99">
    <w:name w:val="标题 6 Char"/>
    <w:basedOn w:val="84"/>
    <w:link w:val="8"/>
    <w:autoRedefine/>
    <w:qFormat/>
    <w:uiPriority w:val="9"/>
    <w:rPr>
      <w:rFonts w:ascii="Arial" w:hAnsi="Arial" w:eastAsia="黑体" w:cs="Times New Roman"/>
      <w:b/>
      <w:bCs/>
      <w:sz w:val="24"/>
      <w:szCs w:val="24"/>
    </w:rPr>
  </w:style>
  <w:style w:type="character" w:customStyle="1" w:styleId="100">
    <w:name w:val="标题 7 Char"/>
    <w:basedOn w:val="84"/>
    <w:link w:val="9"/>
    <w:autoRedefine/>
    <w:qFormat/>
    <w:uiPriority w:val="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101">
    <w:name w:val="标题 8 Char"/>
    <w:basedOn w:val="84"/>
    <w:link w:val="10"/>
    <w:qFormat/>
    <w:uiPriority w:val="9"/>
    <w:rPr>
      <w:rFonts w:ascii="Arial" w:hAnsi="Arial" w:eastAsia="黑体" w:cs="Times New Roman"/>
      <w:sz w:val="24"/>
      <w:szCs w:val="24"/>
    </w:rPr>
  </w:style>
  <w:style w:type="character" w:customStyle="1" w:styleId="102">
    <w:name w:val="标题 9 Char"/>
    <w:basedOn w:val="84"/>
    <w:link w:val="11"/>
    <w:autoRedefine/>
    <w:uiPriority w:val="9"/>
    <w:rPr>
      <w:rFonts w:ascii="Arial" w:hAnsi="Arial" w:eastAsia="黑体" w:cs="Times New Roman"/>
      <w:szCs w:val="21"/>
    </w:rPr>
  </w:style>
  <w:style w:type="character" w:customStyle="1" w:styleId="103">
    <w:name w:val="电子邮件签名 Char"/>
    <w:link w:val="18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04">
    <w:name w:val="m1"/>
    <w:qFormat/>
    <w:uiPriority w:val="0"/>
    <w:rPr>
      <w:color w:val="0000FF"/>
    </w:rPr>
  </w:style>
  <w:style w:type="character" w:customStyle="1" w:styleId="105">
    <w:name w:val="apple-style-span"/>
    <w:basedOn w:val="84"/>
    <w:autoRedefine/>
    <w:uiPriority w:val="0"/>
  </w:style>
  <w:style w:type="character" w:customStyle="1" w:styleId="106">
    <w:name w:val="页眉 Char"/>
    <w:link w:val="54"/>
    <w:autoRedefine/>
    <w:uiPriority w:val="99"/>
    <w:rPr>
      <w:sz w:val="18"/>
      <w:szCs w:val="18"/>
    </w:rPr>
  </w:style>
  <w:style w:type="character" w:customStyle="1" w:styleId="107">
    <w:name w:val="pi1"/>
    <w:autoRedefine/>
    <w:qFormat/>
    <w:uiPriority w:val="0"/>
    <w:rPr>
      <w:color w:val="0000FF"/>
    </w:rPr>
  </w:style>
  <w:style w:type="character" w:customStyle="1" w:styleId="108">
    <w:name w:val="正文文本缩进 Char"/>
    <w:link w:val="34"/>
    <w:qFormat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09">
    <w:name w:val="样式 标题 + 小初 阴影 Char"/>
    <w:link w:val="110"/>
    <w:autoRedefine/>
    <w:qFormat/>
    <w:locked/>
    <w:uiPriority w:val="0"/>
    <w:rPr>
      <w:rFonts w:ascii="Cambria" w:hAnsi="Cambria"/>
      <w:b/>
      <w:bCs/>
      <w:sz w:val="32"/>
      <w:szCs w:val="32"/>
    </w:rPr>
  </w:style>
  <w:style w:type="paragraph" w:customStyle="1" w:styleId="110">
    <w:name w:val="样式 标题 + 小初 阴影"/>
    <w:basedOn w:val="78"/>
    <w:link w:val="109"/>
    <w:autoRedefine/>
    <w:qFormat/>
    <w:uiPriority w:val="0"/>
    <w:rPr>
      <w:rFonts w:eastAsiaTheme="minorEastAsia" w:cstheme="minorBidi"/>
    </w:rPr>
  </w:style>
  <w:style w:type="character" w:customStyle="1" w:styleId="111">
    <w:name w:val="H11 Char Char Char Char Char Char Char Char Char"/>
    <w:autoRedefine/>
    <w:qFormat/>
    <w:uiPriority w:val="0"/>
    <w:rPr>
      <w:rFonts w:eastAsia="宋体"/>
      <w:b/>
      <w:bCs/>
      <w:kern w:val="44"/>
      <w:sz w:val="36"/>
      <w:szCs w:val="44"/>
      <w:lang w:val="en-US" w:eastAsia="zh-CN" w:bidi="ar-SA"/>
    </w:rPr>
  </w:style>
  <w:style w:type="character" w:customStyle="1" w:styleId="112">
    <w:name w:val="t1"/>
    <w:autoRedefine/>
    <w:qFormat/>
    <w:uiPriority w:val="0"/>
    <w:rPr>
      <w:color w:val="990000"/>
    </w:rPr>
  </w:style>
  <w:style w:type="character" w:customStyle="1" w:styleId="113">
    <w:name w:val="b1"/>
    <w:qFormat/>
    <w:uiPriority w:val="0"/>
    <w:rPr>
      <w:rFonts w:hint="default" w:ascii="Courier New" w:hAnsi="Courier New" w:cs="Courier New"/>
      <w:b/>
      <w:bCs/>
      <w:color w:val="FF0000"/>
      <w:u w:val="none"/>
    </w:rPr>
  </w:style>
  <w:style w:type="character" w:customStyle="1" w:styleId="114">
    <w:name w:val="apple-tab-span"/>
    <w:basedOn w:val="84"/>
    <w:autoRedefine/>
    <w:qFormat/>
    <w:uiPriority w:val="0"/>
  </w:style>
  <w:style w:type="character" w:customStyle="1" w:styleId="115">
    <w:name w:val="日期 Char"/>
    <w:link w:val="47"/>
    <w:autoRedefine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16">
    <w:name w:val="apple-converted-space"/>
    <w:basedOn w:val="84"/>
    <w:autoRedefine/>
    <w:qFormat/>
    <w:uiPriority w:val="0"/>
  </w:style>
  <w:style w:type="character" w:customStyle="1" w:styleId="117">
    <w:name w:val="文档结构图 Char"/>
    <w:link w:val="25"/>
    <w:autoRedefine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118">
    <w:name w:val="页脚 Char"/>
    <w:link w:val="52"/>
    <w:qFormat/>
    <w:uiPriority w:val="99"/>
    <w:rPr>
      <w:sz w:val="18"/>
      <w:szCs w:val="18"/>
    </w:rPr>
  </w:style>
  <w:style w:type="character" w:customStyle="1" w:styleId="119">
    <w:name w:val="标题 Char"/>
    <w:link w:val="78"/>
    <w:autoRedefine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120">
    <w:name w:val="批注文字 Char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21">
    <w:name w:val="批注主题 Char"/>
    <w:link w:val="79"/>
    <w:autoRedefine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122">
    <w:name w:val="页脚 Char1"/>
    <w:basedOn w:val="84"/>
    <w:autoRedefine/>
    <w:semiHidden/>
    <w:qFormat/>
    <w:uiPriority w:val="99"/>
    <w:rPr>
      <w:sz w:val="18"/>
      <w:szCs w:val="18"/>
    </w:rPr>
  </w:style>
  <w:style w:type="character" w:customStyle="1" w:styleId="123">
    <w:name w:val="电子邮件签名 Char1"/>
    <w:basedOn w:val="84"/>
    <w:autoRedefine/>
    <w:semiHidden/>
    <w:qFormat/>
    <w:uiPriority w:val="99"/>
  </w:style>
  <w:style w:type="character" w:customStyle="1" w:styleId="124">
    <w:name w:val="标题 Char1"/>
    <w:basedOn w:val="84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5">
    <w:name w:val="批注文字 Char1"/>
    <w:basedOn w:val="84"/>
    <w:link w:val="27"/>
    <w:semiHidden/>
    <w:qFormat/>
    <w:uiPriority w:val="99"/>
  </w:style>
  <w:style w:type="character" w:customStyle="1" w:styleId="126">
    <w:name w:val="批注主题 Char1"/>
    <w:basedOn w:val="125"/>
    <w:semiHidden/>
    <w:uiPriority w:val="99"/>
    <w:rPr>
      <w:b/>
      <w:bCs/>
    </w:rPr>
  </w:style>
  <w:style w:type="character" w:customStyle="1" w:styleId="127">
    <w:name w:val="日期 Char1"/>
    <w:basedOn w:val="84"/>
    <w:autoRedefine/>
    <w:semiHidden/>
    <w:uiPriority w:val="99"/>
  </w:style>
  <w:style w:type="character" w:customStyle="1" w:styleId="128">
    <w:name w:val="文档结构图 Char1"/>
    <w:basedOn w:val="84"/>
    <w:autoRedefine/>
    <w:semiHidden/>
    <w:qFormat/>
    <w:uiPriority w:val="99"/>
    <w:rPr>
      <w:rFonts w:ascii="宋体" w:eastAsia="宋体"/>
      <w:sz w:val="18"/>
      <w:szCs w:val="18"/>
    </w:rPr>
  </w:style>
  <w:style w:type="character" w:customStyle="1" w:styleId="129">
    <w:name w:val="页眉 Char1"/>
    <w:basedOn w:val="84"/>
    <w:autoRedefine/>
    <w:semiHidden/>
    <w:qFormat/>
    <w:uiPriority w:val="99"/>
    <w:rPr>
      <w:sz w:val="18"/>
      <w:szCs w:val="18"/>
    </w:rPr>
  </w:style>
  <w:style w:type="character" w:customStyle="1" w:styleId="130">
    <w:name w:val="正文文本缩进 Char1"/>
    <w:basedOn w:val="84"/>
    <w:semiHidden/>
    <w:qFormat/>
    <w:uiPriority w:val="99"/>
  </w:style>
  <w:style w:type="paragraph" w:customStyle="1" w:styleId="131">
    <w:name w:val="正文缩进1"/>
    <w:basedOn w:val="1"/>
    <w:autoRedefine/>
    <w:uiPriority w:val="0"/>
    <w:pPr>
      <w:spacing w:line="360" w:lineRule="auto"/>
      <w:ind w:firstLine="42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132">
    <w:name w:val="Char1 Char Char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paragraph" w:customStyle="1" w:styleId="133">
    <w:name w:val="无间隔2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4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5">
    <w:name w:val="Default"/>
    <w:autoRedefine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136">
    <w:name w:val="Tabletext"/>
    <w:basedOn w:val="1"/>
    <w:autoRedefine/>
    <w:uiPriority w:val="0"/>
    <w:pPr>
      <w:keepLines/>
      <w:spacing w:after="120" w:line="240" w:lineRule="atLeast"/>
      <w:jc w:val="left"/>
    </w:pPr>
    <w:rPr>
      <w:rFonts w:ascii="Times New Roman" w:hAnsi="Times New Roman" w:eastAsia="仿宋_GB2312" w:cs="Times New Roman"/>
      <w:kern w:val="0"/>
      <w:sz w:val="20"/>
      <w:szCs w:val="20"/>
      <w:lang w:eastAsia="en-US"/>
    </w:rPr>
  </w:style>
  <w:style w:type="paragraph" w:customStyle="1" w:styleId="137">
    <w:name w:val="[Normal]"/>
    <w:autoRedefine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4"/>
      <w:szCs w:val="24"/>
      <w:lang w:val="en-US" w:eastAsia="zh-CN" w:bidi="ar-SA"/>
    </w:rPr>
  </w:style>
  <w:style w:type="paragraph" w:customStyle="1" w:styleId="138">
    <w:name w:val="TOC 标题1"/>
    <w:basedOn w:val="3"/>
    <w:next w:val="1"/>
    <w:autoRedefine/>
    <w:qFormat/>
    <w:uiPriority w:val="39"/>
    <w:pPr>
      <w:widowControl/>
      <w:numPr>
        <w:ilvl w:val="0"/>
        <w:numId w:val="11"/>
      </w:numPr>
      <w:tabs>
        <w:tab w:val="left" w:pos="720"/>
      </w:tabs>
      <w:spacing w:before="480" w:after="0" w:line="276" w:lineRule="auto"/>
      <w:ind w:left="720" w:hanging="360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139">
    <w:name w:val="代码"/>
    <w:autoRedefine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hd w:val="clear" w:color="auto" w:fill="D9D9D9"/>
    </w:pPr>
    <w:rPr>
      <w:rFonts w:ascii="Courier New" w:hAnsi="Courier New" w:eastAsia="微软雅黑" w:cs="Courier New"/>
      <w:color w:val="000000"/>
      <w:kern w:val="2"/>
      <w:sz w:val="18"/>
      <w:szCs w:val="21"/>
      <w:lang w:val="en-US" w:eastAsia="zh-CN" w:bidi="ar-SA"/>
    </w:rPr>
  </w:style>
  <w:style w:type="paragraph" w:customStyle="1" w:styleId="140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141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142">
    <w:name w:val="项目"/>
    <w:basedOn w:val="1"/>
    <w:autoRedefine/>
    <w:qFormat/>
    <w:uiPriority w:val="0"/>
    <w:rPr>
      <w:rFonts w:ascii="Times New Roman" w:hAnsi="Times New Roman" w:eastAsia="黑体" w:cs="Times New Roman"/>
      <w:b/>
      <w:szCs w:val="24"/>
    </w:rPr>
  </w:style>
  <w:style w:type="paragraph" w:customStyle="1" w:styleId="143">
    <w:name w:val="Char"/>
    <w:basedOn w:val="1"/>
    <w:autoRedefine/>
    <w:uiPriority w:val="0"/>
    <w:rPr>
      <w:rFonts w:ascii="Times New Roman" w:hAnsi="Times New Roman" w:eastAsia="宋体" w:cs="Times New Roman"/>
      <w:szCs w:val="24"/>
    </w:rPr>
  </w:style>
  <w:style w:type="paragraph" w:customStyle="1" w:styleId="144">
    <w:name w:val="标准1级标题"/>
    <w:basedOn w:val="3"/>
    <w:qFormat/>
    <w:uiPriority w:val="0"/>
    <w:pPr>
      <w:tabs>
        <w:tab w:val="left" w:pos="432"/>
      </w:tabs>
      <w:adjustRightInd w:val="0"/>
      <w:snapToGrid w:val="0"/>
      <w:spacing w:line="300" w:lineRule="auto"/>
      <w:ind w:left="431" w:hanging="431"/>
    </w:pPr>
    <w:rPr>
      <w:rFonts w:ascii="宋体" w:hAnsi="Arial" w:eastAsia="宋体" w:cs="Times New Roman"/>
      <w:bCs w:val="0"/>
      <w:iCs/>
      <w:kern w:val="2"/>
      <w:sz w:val="30"/>
      <w:szCs w:val="30"/>
      <w:lang w:val="zh-CN"/>
    </w:rPr>
  </w:style>
  <w:style w:type="paragraph" w:customStyle="1" w:styleId="145">
    <w:name w:val="列出段落2"/>
    <w:basedOn w:val="1"/>
    <w:unhideWhenUsed/>
    <w:qFormat/>
    <w:uiPriority w:val="34"/>
    <w:pPr>
      <w:spacing w:line="360" w:lineRule="auto"/>
      <w:ind w:firstLine="420" w:firstLineChars="200"/>
    </w:pPr>
    <w:rPr>
      <w:rFonts w:ascii="宋体" w:hAnsi="宋体" w:eastAsia="宋体" w:cs="Times New Roman"/>
      <w:sz w:val="24"/>
      <w:szCs w:val="24"/>
    </w:rPr>
  </w:style>
  <w:style w:type="character" w:customStyle="1" w:styleId="146">
    <w:name w:val="宏文本 Char"/>
    <w:basedOn w:val="84"/>
    <w:link w:val="2"/>
    <w:autoRedefine/>
    <w:semiHidden/>
    <w:uiPriority w:val="99"/>
    <w:rPr>
      <w:rFonts w:ascii="Courier New" w:hAnsi="Courier New" w:eastAsia="宋体" w:cs="Times New Roman"/>
      <w:sz w:val="24"/>
      <w:szCs w:val="20"/>
    </w:rPr>
  </w:style>
  <w:style w:type="character" w:customStyle="1" w:styleId="147">
    <w:name w:val="注释标题 Char"/>
    <w:basedOn w:val="84"/>
    <w:link w:val="15"/>
    <w:autoRedefine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48">
    <w:name w:val="称呼 Char"/>
    <w:basedOn w:val="84"/>
    <w:link w:val="29"/>
    <w:autoRedefine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49">
    <w:name w:val="正文文本 3 Char"/>
    <w:basedOn w:val="84"/>
    <w:link w:val="30"/>
    <w:autoRedefine/>
    <w:semiHidden/>
    <w:uiPriority w:val="99"/>
    <w:rPr>
      <w:rFonts w:ascii="宋体" w:hAnsi="宋体" w:eastAsia="宋体" w:cs="Times New Roman"/>
      <w:sz w:val="16"/>
      <w:szCs w:val="24"/>
    </w:rPr>
  </w:style>
  <w:style w:type="character" w:customStyle="1" w:styleId="150">
    <w:name w:val="结束语 Char"/>
    <w:basedOn w:val="84"/>
    <w:link w:val="31"/>
    <w:autoRedefine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1">
    <w:name w:val="正文文本 Char"/>
    <w:basedOn w:val="84"/>
    <w:link w:val="33"/>
    <w:autoRedefine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2">
    <w:name w:val="HTML 地址 Char"/>
    <w:basedOn w:val="84"/>
    <w:link w:val="40"/>
    <w:semiHidden/>
    <w:qFormat/>
    <w:uiPriority w:val="99"/>
    <w:rPr>
      <w:rFonts w:ascii="宋体" w:hAnsi="宋体" w:eastAsia="宋体" w:cs="Times New Roman"/>
      <w:i/>
      <w:sz w:val="24"/>
      <w:szCs w:val="24"/>
    </w:rPr>
  </w:style>
  <w:style w:type="character" w:customStyle="1" w:styleId="153">
    <w:name w:val="纯文本 Char"/>
    <w:basedOn w:val="84"/>
    <w:link w:val="43"/>
    <w:autoRedefine/>
    <w:semiHidden/>
    <w:uiPriority w:val="99"/>
    <w:rPr>
      <w:rFonts w:ascii="宋体" w:hAnsi="Courier New" w:eastAsia="宋体" w:cs="Times New Roman"/>
      <w:sz w:val="24"/>
      <w:szCs w:val="24"/>
    </w:rPr>
  </w:style>
  <w:style w:type="character" w:customStyle="1" w:styleId="154">
    <w:name w:val="正文文本缩进 2 Char"/>
    <w:basedOn w:val="84"/>
    <w:link w:val="48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5">
    <w:name w:val="尾注文本 Char"/>
    <w:basedOn w:val="84"/>
    <w:link w:val="49"/>
    <w:autoRedefine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6">
    <w:name w:val="签名 Char"/>
    <w:basedOn w:val="84"/>
    <w:link w:val="55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57">
    <w:name w:val="副标题 Char"/>
    <w:basedOn w:val="84"/>
    <w:link w:val="60"/>
    <w:uiPriority w:val="11"/>
    <w:rPr>
      <w:rFonts w:ascii="Arial" w:hAnsi="Arial" w:eastAsia="宋体" w:cs="Times New Roman"/>
      <w:b/>
      <w:kern w:val="28"/>
      <w:sz w:val="32"/>
      <w:szCs w:val="24"/>
    </w:rPr>
  </w:style>
  <w:style w:type="character" w:customStyle="1" w:styleId="158">
    <w:name w:val="脚注文本 Char"/>
    <w:basedOn w:val="84"/>
    <w:link w:val="63"/>
    <w:autoRedefine/>
    <w:semiHidden/>
    <w:uiPriority w:val="99"/>
    <w:rPr>
      <w:rFonts w:ascii="宋体" w:hAnsi="宋体" w:eastAsia="宋体" w:cs="Times New Roman"/>
      <w:sz w:val="18"/>
      <w:szCs w:val="24"/>
    </w:rPr>
  </w:style>
  <w:style w:type="character" w:customStyle="1" w:styleId="159">
    <w:name w:val="正文文本缩进 3 Char"/>
    <w:basedOn w:val="84"/>
    <w:link w:val="65"/>
    <w:autoRedefine/>
    <w:semiHidden/>
    <w:qFormat/>
    <w:uiPriority w:val="99"/>
    <w:rPr>
      <w:rFonts w:ascii="宋体" w:hAnsi="宋体" w:eastAsia="宋体" w:cs="Times New Roman"/>
      <w:sz w:val="16"/>
      <w:szCs w:val="24"/>
    </w:rPr>
  </w:style>
  <w:style w:type="character" w:customStyle="1" w:styleId="160">
    <w:name w:val="正文文本 2 Char"/>
    <w:basedOn w:val="84"/>
    <w:link w:val="70"/>
    <w:semiHidden/>
    <w:uiPriority w:val="99"/>
    <w:rPr>
      <w:rFonts w:ascii="宋体" w:hAnsi="宋体" w:eastAsia="宋体" w:cs="Times New Roman"/>
      <w:sz w:val="24"/>
      <w:szCs w:val="24"/>
    </w:rPr>
  </w:style>
  <w:style w:type="character" w:customStyle="1" w:styleId="161">
    <w:name w:val="信息标题 Char"/>
    <w:basedOn w:val="84"/>
    <w:link w:val="73"/>
    <w:autoRedefine/>
    <w:semiHidden/>
    <w:qFormat/>
    <w:uiPriority w:val="99"/>
    <w:rPr>
      <w:rFonts w:ascii="Arial" w:hAnsi="Arial" w:eastAsia="宋体" w:cs="Times New Roman"/>
      <w:sz w:val="24"/>
      <w:szCs w:val="24"/>
      <w:shd w:val="pct20" w:color="auto" w:fill="auto"/>
    </w:rPr>
  </w:style>
  <w:style w:type="character" w:customStyle="1" w:styleId="162">
    <w:name w:val="HTML 预设格式 Char"/>
    <w:basedOn w:val="84"/>
    <w:link w:val="74"/>
    <w:autoRedefine/>
    <w:semiHidden/>
    <w:qFormat/>
    <w:uiPriority w:val="99"/>
    <w:rPr>
      <w:rFonts w:ascii="Courier New" w:hAnsi="Courier New" w:eastAsia="宋体" w:cs="Times New Roman"/>
      <w:sz w:val="20"/>
      <w:szCs w:val="24"/>
    </w:rPr>
  </w:style>
  <w:style w:type="character" w:customStyle="1" w:styleId="163">
    <w:name w:val="页眉 字符"/>
    <w:qFormat/>
    <w:uiPriority w:val="0"/>
    <w:rPr>
      <w:sz w:val="18"/>
      <w:szCs w:val="18"/>
    </w:rPr>
  </w:style>
  <w:style w:type="character" w:customStyle="1" w:styleId="164">
    <w:name w:val="页脚 字符"/>
    <w:qFormat/>
    <w:uiPriority w:val="99"/>
    <w:rPr>
      <w:sz w:val="18"/>
      <w:szCs w:val="18"/>
    </w:rPr>
  </w:style>
  <w:style w:type="character" w:customStyle="1" w:styleId="165">
    <w:name w:val="标题 1 字符"/>
    <w:qFormat/>
    <w:uiPriority w:val="0"/>
    <w:rPr>
      <w:rFonts w:ascii="宋体" w:hAnsi="宋体"/>
      <w:b/>
      <w:bCs/>
      <w:kern w:val="44"/>
      <w:sz w:val="44"/>
      <w:szCs w:val="44"/>
    </w:rPr>
  </w:style>
  <w:style w:type="character" w:customStyle="1" w:styleId="166">
    <w:name w:val="标题 2 字符"/>
    <w:autoRedefine/>
    <w:qFormat/>
    <w:uiPriority w:val="0"/>
    <w:rPr>
      <w:rFonts w:ascii="Cambria" w:hAnsi="Cambria"/>
      <w:b/>
      <w:bCs/>
      <w:kern w:val="2"/>
      <w:sz w:val="32"/>
      <w:szCs w:val="32"/>
    </w:rPr>
  </w:style>
  <w:style w:type="character" w:customStyle="1" w:styleId="167">
    <w:name w:val="标题 3 字符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168">
    <w:name w:val="批注框文本 字符"/>
    <w:autoRedefine/>
    <w:qFormat/>
    <w:uiPriority w:val="0"/>
    <w:rPr>
      <w:rFonts w:ascii="宋体" w:hAnsi="宋体" w:eastAsia="宋体" w:cs="Times New Roman"/>
      <w:sz w:val="18"/>
      <w:szCs w:val="18"/>
    </w:rPr>
  </w:style>
  <w:style w:type="character" w:customStyle="1" w:styleId="169">
    <w:name w:val="标题 4 字符"/>
    <w:qFormat/>
    <w:uiPriority w:val="0"/>
    <w:rPr>
      <w:rFonts w:ascii="Cambria" w:hAnsi="Cambria"/>
      <w:b/>
      <w:bCs/>
      <w:kern w:val="2"/>
      <w:sz w:val="28"/>
      <w:szCs w:val="28"/>
    </w:rPr>
  </w:style>
  <w:style w:type="character" w:customStyle="1" w:styleId="170">
    <w:name w:val="文档结构图 字符"/>
    <w:autoRedefine/>
    <w:qFormat/>
    <w:uiPriority w:val="0"/>
    <w:rPr>
      <w:rFonts w:ascii="宋体"/>
      <w:sz w:val="18"/>
      <w:szCs w:val="18"/>
    </w:rPr>
  </w:style>
  <w:style w:type="paragraph" w:customStyle="1" w:styleId="171">
    <w:name w:val="样式 行距: 1.5 倍行距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0"/>
    </w:rPr>
  </w:style>
  <w:style w:type="paragraph" w:customStyle="1" w:styleId="172">
    <w:name w:val="封面"/>
    <w:basedOn w:val="1"/>
    <w:qFormat/>
    <w:uiPriority w:val="0"/>
    <w:pPr>
      <w:adjustRightInd w:val="0"/>
      <w:spacing w:line="360" w:lineRule="atLeast"/>
      <w:jc w:val="right"/>
      <w:textAlignment w:val="baseline"/>
    </w:pPr>
    <w:rPr>
      <w:rFonts w:ascii="Arial" w:hAnsi="Arial" w:eastAsia="宋体" w:cs="Times New Roman"/>
      <w:kern w:val="0"/>
      <w:sz w:val="24"/>
      <w:szCs w:val="20"/>
    </w:rPr>
  </w:style>
  <w:style w:type="character" w:customStyle="1" w:styleId="173">
    <w:name w:val="批注文字 字符"/>
    <w:autoRedefine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74">
    <w:name w:val="批注主题 字符"/>
    <w:autoRedefine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character" w:customStyle="1" w:styleId="175">
    <w:name w:val="标题 5 字符"/>
    <w:autoRedefine/>
    <w:qFormat/>
    <w:uiPriority w:val="9"/>
    <w:rPr>
      <w:rFonts w:ascii="宋体" w:hAnsi="宋体"/>
      <w:b/>
      <w:bCs/>
      <w:kern w:val="2"/>
      <w:sz w:val="28"/>
      <w:szCs w:val="28"/>
    </w:rPr>
  </w:style>
  <w:style w:type="character" w:customStyle="1" w:styleId="176">
    <w:name w:val="标题 6 字符"/>
    <w:qFormat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177">
    <w:name w:val="标题 7 字符"/>
    <w:autoRedefine/>
    <w:qFormat/>
    <w:uiPriority w:val="9"/>
    <w:rPr>
      <w:rFonts w:ascii="宋体" w:hAnsi="宋体"/>
      <w:b/>
      <w:bCs/>
      <w:kern w:val="2"/>
      <w:sz w:val="24"/>
      <w:szCs w:val="24"/>
    </w:rPr>
  </w:style>
  <w:style w:type="character" w:customStyle="1" w:styleId="178">
    <w:name w:val="标题 8 字符"/>
    <w:qFormat/>
    <w:uiPriority w:val="9"/>
    <w:rPr>
      <w:rFonts w:ascii="Cambria" w:hAnsi="Cambria"/>
      <w:kern w:val="2"/>
      <w:sz w:val="24"/>
      <w:szCs w:val="24"/>
    </w:rPr>
  </w:style>
  <w:style w:type="character" w:customStyle="1" w:styleId="179">
    <w:name w:val="标题 9 字符"/>
    <w:autoRedefine/>
    <w:qFormat/>
    <w:uiPriority w:val="9"/>
    <w:rPr>
      <w:rFonts w:ascii="Cambria" w:hAnsi="Cambria"/>
      <w:kern w:val="2"/>
      <w:sz w:val="21"/>
      <w:szCs w:val="21"/>
    </w:rPr>
  </w:style>
  <w:style w:type="paragraph" w:customStyle="1" w:styleId="180">
    <w:name w:val="TOC 标题2"/>
    <w:basedOn w:val="3"/>
    <w:next w:val="1"/>
    <w:semiHidden/>
    <w:unhideWhenUsed/>
    <w:qFormat/>
    <w:uiPriority w:val="39"/>
    <w:pPr>
      <w:widowControl/>
      <w:spacing w:before="480" w:after="0" w:line="276" w:lineRule="auto"/>
      <w:ind w:left="432" w:hanging="432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character" w:customStyle="1" w:styleId="181">
    <w:name w:val="font11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82">
    <w:name w:val="font0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3">
    <w:name w:val="font2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4">
    <w:name w:val="font5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5">
    <w:name w:val="正文首行缩进 Char"/>
    <w:basedOn w:val="151"/>
    <w:link w:val="80"/>
    <w:autoRedefine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86">
    <w:name w:val="正文首行缩进 2 Char"/>
    <w:basedOn w:val="130"/>
    <w:link w:val="81"/>
    <w:autoRedefine/>
    <w:semiHidden/>
    <w:uiPriority w:val="99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40675-E488-41AD-BBA9-82F667EBC7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106</Pages>
  <Words>27177</Words>
  <Characters>54080</Characters>
  <Lines>489</Lines>
  <Paragraphs>137</Paragraphs>
  <TotalTime>2</TotalTime>
  <ScaleCrop>false</ScaleCrop>
  <LinksUpToDate>false</LinksUpToDate>
  <CharactersWithSpaces>55529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2020-05-29T09:23:00Z</dcterms:created>
  <dc:creator>jiangxb_smmu@sina.com</dc:creator>
  <cp:lastModifiedBy>WPS_1527854150</cp:lastModifiedBy>
  <dcterms:modified xsi:type="dcterms:W3CDTF">2024-03-19T00:45:06Z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32D665E593BA4B4D97E94F1F46CF9E76_13</vt:lpwstr>
  </property>
</Properties>
</file>