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</w:pPr>
      <w:r>
        <w:rPr>
          <w:rFonts w:hint="eastAsia"/>
        </w:rPr>
        <w:t>华益i-GMS住院版与HIS医院人员信息接口需求报告</w:t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1 </w:t>
      </w:r>
      <w:r>
        <w:rPr>
          <w:b/>
          <w:sz w:val="28"/>
          <w:szCs w:val="28"/>
        </w:rPr>
        <w:t>接口支持类型</w:t>
      </w:r>
    </w:p>
    <w:p>
      <w:pPr>
        <w:spacing w:line="480" w:lineRule="auto"/>
        <w:rPr>
          <w:sz w:val="24"/>
          <w:szCs w:val="24"/>
        </w:rPr>
      </w:pPr>
      <w:r>
        <w:rPr>
          <w:rFonts w:hint="eastAsia"/>
        </w:rPr>
        <w:t xml:space="preserve">  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4"/>
          <w:szCs w:val="24"/>
        </w:rPr>
        <w:t xml:space="preserve"> 视图、Webservice、Web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API、Socket、WCF、存储过程、等。</w:t>
      </w:r>
    </w:p>
    <w:p>
      <w:pPr>
        <w:pStyle w:val="24"/>
        <w:numPr>
          <w:ilvl w:val="1"/>
          <w:numId w:val="1"/>
        </w:numPr>
        <w:ind w:firstLineChars="0"/>
        <w:rPr>
          <w:b/>
          <w:sz w:val="24"/>
          <w:szCs w:val="24"/>
        </w:rPr>
      </w:pPr>
      <w:r>
        <w:rPr>
          <w:b/>
          <w:sz w:val="24"/>
          <w:szCs w:val="24"/>
        </w:rPr>
        <w:t>视图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  在HIS数据库中创建可查询</w:t>
      </w:r>
      <w:r>
        <w:rPr>
          <w:rFonts w:hint="eastAsia" w:asciiTheme="minorEastAsia" w:hAnsiTheme="minorEastAsia"/>
          <w:b/>
          <w:color w:val="FF0000"/>
          <w:sz w:val="28"/>
          <w:szCs w:val="28"/>
        </w:rPr>
        <w:t>医院人员</w:t>
      </w:r>
      <w:r>
        <w:rPr>
          <w:rFonts w:hint="eastAsia" w:asciiTheme="minorEastAsia" w:hAnsiTheme="minorEastAsia"/>
          <w:sz w:val="24"/>
          <w:szCs w:val="24"/>
        </w:rPr>
        <w:t>基本信息的视图，视图方式是最常见的一种对接方式，简便易于维护。</w:t>
      </w:r>
    </w:p>
    <w:p>
      <w:pPr>
        <w:spacing w:line="360" w:lineRule="auto"/>
        <w:ind w:firstLine="720" w:firstLineChars="3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HIS提供的用户名只具备查询该视图权限，不涉及到修改、删除，对HIS数据安全性无任何影响。</w:t>
      </w:r>
    </w:p>
    <w:p>
      <w:pPr>
        <w:spacing w:line="360" w:lineRule="auto"/>
        <w:ind w:firstLine="720" w:firstLineChars="3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只有在测患者血糖时由护士在华益血糖仪上手动触发读取HIS视图，不实时刷新，对HIS压力可以忽略不计。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视图内容如下：</w:t>
      </w:r>
    </w:p>
    <w:tbl>
      <w:tblPr>
        <w:tblStyle w:val="1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1701"/>
        <w:gridCol w:w="1560"/>
        <w:gridCol w:w="1275"/>
        <w:gridCol w:w="3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视图</w:t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>内容</w:t>
            </w:r>
          </w:p>
        </w:tc>
        <w:tc>
          <w:tcPr>
            <w:tcW w:w="7938" w:type="dxa"/>
            <w:gridSpan w:val="4"/>
            <w:shd w:val="clear" w:color="auto" w:fill="BEBEBE" w:themeFill="background1" w:themeFillShade="BF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医院人员基本信息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HIS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数据库类型</w:t>
            </w:r>
          </w:p>
        </w:tc>
        <w:tc>
          <w:tcPr>
            <w:tcW w:w="6237" w:type="dxa"/>
            <w:gridSpan w:val="3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Merge w:val="continue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数据库地址</w:t>
            </w:r>
          </w:p>
        </w:tc>
        <w:tc>
          <w:tcPr>
            <w:tcW w:w="6237" w:type="dxa"/>
            <w:gridSpan w:val="3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Merge w:val="continue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数据库名称</w:t>
            </w:r>
          </w:p>
        </w:tc>
        <w:tc>
          <w:tcPr>
            <w:tcW w:w="6237" w:type="dxa"/>
            <w:gridSpan w:val="3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Merge w:val="continue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数据库用户名</w:t>
            </w:r>
          </w:p>
        </w:tc>
        <w:tc>
          <w:tcPr>
            <w:tcW w:w="6237" w:type="dxa"/>
            <w:gridSpan w:val="3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Merge w:val="continue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数据库密码</w:t>
            </w:r>
          </w:p>
        </w:tc>
        <w:tc>
          <w:tcPr>
            <w:tcW w:w="6237" w:type="dxa"/>
            <w:gridSpan w:val="3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Merge w:val="continue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视图名</w:t>
            </w:r>
          </w:p>
        </w:tc>
        <w:tc>
          <w:tcPr>
            <w:tcW w:w="6237" w:type="dxa"/>
            <w:gridSpan w:val="3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Merge w:val="restart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视图</w:t>
            </w:r>
          </w:p>
        </w:tc>
        <w:tc>
          <w:tcPr>
            <w:tcW w:w="1701" w:type="dxa"/>
            <w:shd w:val="clear" w:color="auto" w:fill="BEBEBE" w:themeFill="background1" w:themeFillShade="BF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提供字段</w:t>
            </w:r>
          </w:p>
        </w:tc>
        <w:tc>
          <w:tcPr>
            <w:tcW w:w="1560" w:type="dxa"/>
            <w:shd w:val="clear" w:color="auto" w:fill="BEBEBE" w:themeFill="background1" w:themeFillShade="BF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字段类型</w:t>
            </w:r>
          </w:p>
        </w:tc>
        <w:tc>
          <w:tcPr>
            <w:tcW w:w="1275" w:type="dxa"/>
            <w:shd w:val="clear" w:color="auto" w:fill="BEBEBE" w:themeFill="background1" w:themeFillShade="BF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可否为空</w:t>
            </w:r>
          </w:p>
        </w:tc>
        <w:tc>
          <w:tcPr>
            <w:tcW w:w="3402" w:type="dxa"/>
            <w:shd w:val="clear" w:color="auto" w:fill="BEBEBE" w:themeFill="background1" w:themeFillShade="BF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Merge w:val="continue"/>
            <w:shd w:val="clear" w:color="auto" w:fill="FFFFFF" w:themeFill="background1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pStyle w:val="24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用户工号</w:t>
            </w:r>
          </w:p>
        </w:tc>
        <w:tc>
          <w:tcPr>
            <w:tcW w:w="1560" w:type="dxa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varchar</w:t>
            </w:r>
          </w:p>
        </w:tc>
        <w:tc>
          <w:tcPr>
            <w:tcW w:w="1275" w:type="dxa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No</w:t>
            </w:r>
          </w:p>
        </w:tc>
        <w:tc>
          <w:tcPr>
            <w:tcW w:w="3402" w:type="dxa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Merge w:val="continue"/>
            <w:shd w:val="clear" w:color="auto" w:fill="FFFFFF" w:themeFill="background1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pStyle w:val="24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用户姓名</w:t>
            </w:r>
          </w:p>
        </w:tc>
        <w:tc>
          <w:tcPr>
            <w:tcW w:w="1560" w:type="dxa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varchar</w:t>
            </w:r>
          </w:p>
        </w:tc>
        <w:tc>
          <w:tcPr>
            <w:tcW w:w="1275" w:type="dxa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No</w:t>
            </w:r>
          </w:p>
        </w:tc>
        <w:tc>
          <w:tcPr>
            <w:tcW w:w="3402" w:type="dxa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Merge w:val="continue"/>
            <w:shd w:val="clear" w:color="auto" w:fill="FFFFFF" w:themeFill="background1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pStyle w:val="24"/>
              <w:widowControl/>
              <w:ind w:left="360" w:firstLine="0" w:firstLineChars="0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宋体" w:asciiTheme="minorEastAsia" w:hAnsiTheme="minorEastAsia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用户性别</w:t>
            </w:r>
          </w:p>
        </w:tc>
        <w:tc>
          <w:tcPr>
            <w:tcW w:w="1560" w:type="dxa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kern w:val="0"/>
                <w:sz w:val="24"/>
                <w:szCs w:val="24"/>
              </w:rPr>
              <w:t>V</w:t>
            </w: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archar</w:t>
            </w:r>
          </w:p>
        </w:tc>
        <w:tc>
          <w:tcPr>
            <w:tcW w:w="1275" w:type="dxa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Yes</w:t>
            </w:r>
          </w:p>
        </w:tc>
        <w:tc>
          <w:tcPr>
            <w:tcW w:w="3402" w:type="dxa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Merge w:val="continue"/>
            <w:shd w:val="clear" w:color="auto" w:fill="FFFFFF" w:themeFill="background1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pStyle w:val="24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宋体" w:asciiTheme="minorEastAsia" w:hAnsiTheme="minorEastAsia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用户类别</w:t>
            </w:r>
          </w:p>
        </w:tc>
        <w:tc>
          <w:tcPr>
            <w:tcW w:w="1560" w:type="dxa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varchar</w:t>
            </w:r>
          </w:p>
        </w:tc>
        <w:tc>
          <w:tcPr>
            <w:tcW w:w="1275" w:type="dxa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No</w:t>
            </w:r>
          </w:p>
        </w:tc>
        <w:tc>
          <w:tcPr>
            <w:tcW w:w="3402" w:type="dxa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  <w:lang w:val="en-US" w:eastAsia="zh-CN"/>
              </w:rPr>
              <w:t>只能是</w:t>
            </w:r>
            <w:bookmarkStart w:id="0" w:name="_GoBack"/>
            <w:bookmarkEnd w:id="0"/>
            <w:r>
              <w:rPr>
                <w:rFonts w:cs="宋体" w:asciiTheme="minorEastAsia" w:hAnsiTheme="minorEastAsia"/>
                <w:kern w:val="0"/>
                <w:sz w:val="24"/>
                <w:szCs w:val="24"/>
              </w:rPr>
              <w:t>医生、护士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Merge w:val="continue"/>
            <w:shd w:val="clear" w:color="auto" w:fill="FFFFFF" w:themeFill="background1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pStyle w:val="24"/>
              <w:widowControl/>
              <w:ind w:left="360" w:firstLine="0" w:firstLineChars="0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用户标识</w:t>
            </w:r>
          </w:p>
        </w:tc>
        <w:tc>
          <w:tcPr>
            <w:tcW w:w="1560" w:type="dxa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varchar</w:t>
            </w:r>
          </w:p>
        </w:tc>
        <w:tc>
          <w:tcPr>
            <w:tcW w:w="1275" w:type="dxa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Yes</w:t>
            </w:r>
          </w:p>
        </w:tc>
        <w:tc>
          <w:tcPr>
            <w:tcW w:w="3402" w:type="dxa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主任、护士长、护士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Merge w:val="continue"/>
            <w:shd w:val="clear" w:color="auto" w:fill="FFFFFF" w:themeFill="background1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top"/>
          </w:tcPr>
          <w:p>
            <w:pPr>
              <w:pStyle w:val="24"/>
              <w:widowControl/>
              <w:numPr>
                <w:ilvl w:val="0"/>
                <w:numId w:val="2"/>
              </w:numPr>
              <w:ind w:left="360" w:leftChars="0" w:hanging="360" w:firstLineChars="0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用户病区</w:t>
            </w: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560" w:type="dxa"/>
            <w:vAlign w:val="top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varchar</w:t>
            </w:r>
          </w:p>
        </w:tc>
        <w:tc>
          <w:tcPr>
            <w:tcW w:w="1275" w:type="dxa"/>
            <w:vAlign w:val="top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No</w:t>
            </w:r>
          </w:p>
        </w:tc>
        <w:tc>
          <w:tcPr>
            <w:tcW w:w="3402" w:type="dxa"/>
            <w:vAlign w:val="top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kern w:val="0"/>
                <w:sz w:val="24"/>
                <w:szCs w:val="24"/>
              </w:rPr>
              <w:t>所属病区，多病区用逗号分割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FFFFFF" w:themeFill="background1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top"/>
          </w:tcPr>
          <w:p>
            <w:pPr>
              <w:pStyle w:val="24"/>
              <w:widowControl/>
              <w:numPr>
                <w:ilvl w:val="0"/>
                <w:numId w:val="2"/>
              </w:numPr>
              <w:ind w:left="360" w:leftChars="0" w:hanging="360" w:firstLineChars="0"/>
              <w:jc w:val="left"/>
              <w:rPr>
                <w:rFonts w:hint="eastAsia" w:cs="宋体" w:asciiTheme="minorEastAsia" w:hAnsiTheme="minorEastAsia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用户病区</w:t>
            </w: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编号</w:t>
            </w:r>
          </w:p>
        </w:tc>
        <w:tc>
          <w:tcPr>
            <w:tcW w:w="1560" w:type="dxa"/>
            <w:vAlign w:val="top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varchar</w:t>
            </w:r>
          </w:p>
        </w:tc>
        <w:tc>
          <w:tcPr>
            <w:tcW w:w="1275" w:type="dxa"/>
            <w:vAlign w:val="top"/>
          </w:tcPr>
          <w:p>
            <w:pPr>
              <w:widowControl/>
              <w:jc w:val="center"/>
              <w:rPr>
                <w:rFonts w:hint="default" w:cs="宋体" w:asciiTheme="minorEastAsia" w:hAnsiTheme="minorEastAsia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  <w:lang w:val="en-US" w:eastAsia="zh-CN"/>
              </w:rPr>
              <w:t>N0</w:t>
            </w:r>
          </w:p>
        </w:tc>
        <w:tc>
          <w:tcPr>
            <w:tcW w:w="3402" w:type="dxa"/>
            <w:vAlign w:val="top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9747" w:type="dxa"/>
            <w:gridSpan w:val="5"/>
            <w:shd w:val="clear" w:color="auto" w:fill="FFFFFF" w:themeFill="background1"/>
            <w:vAlign w:val="center"/>
          </w:tcPr>
          <w:p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注：带圆点字段为必填字段，如字段实际类型与要求不符，可按HIS默认类型。</w:t>
            </w:r>
          </w:p>
        </w:tc>
      </w:tr>
    </w:tbl>
    <w:p>
      <w:pPr>
        <w:rPr>
          <w:b/>
          <w:color w:val="FF0000"/>
          <w:sz w:val="30"/>
          <w:szCs w:val="30"/>
        </w:rPr>
      </w:pPr>
    </w:p>
    <w:p>
      <w:pPr>
        <w:pStyle w:val="24"/>
        <w:numPr>
          <w:ilvl w:val="1"/>
          <w:numId w:val="1"/>
        </w:numPr>
        <w:ind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Webservice</w:t>
      </w:r>
    </w:p>
    <w:p>
      <w:pPr>
        <w:pStyle w:val="24"/>
        <w:ind w:left="435" w:firstLine="0" w:firstLineChars="0"/>
        <w:rPr>
          <w:b/>
          <w:sz w:val="24"/>
          <w:szCs w:val="24"/>
        </w:rPr>
      </w:pPr>
    </w:p>
    <w:p>
      <w:pPr>
        <w:pStyle w:val="24"/>
        <w:ind w:left="435" w:firstLine="0"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查询某一科室或病区人员基本信息，</w:t>
      </w:r>
      <w:r>
        <w:rPr>
          <w:rFonts w:hint="eastAsia" w:asciiTheme="minorEastAsia" w:hAnsiTheme="minorEastAsia"/>
          <w:color w:val="FF0000"/>
          <w:sz w:val="24"/>
          <w:szCs w:val="24"/>
          <w:u w:val="single"/>
        </w:rPr>
        <w:t>提供的信息内容参见上表视图字段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pStyle w:val="24"/>
        <w:ind w:left="435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24"/>
        <w:ind w:left="435" w:firstLine="0"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入参：</w:t>
      </w:r>
      <w:r>
        <w:rPr>
          <w:rFonts w:hint="eastAsia" w:asciiTheme="minorEastAsia" w:hAnsiTheme="minorEastAsia"/>
          <w:sz w:val="24"/>
          <w:szCs w:val="24"/>
        </w:rPr>
        <w:t>病区（科室）编号</w:t>
      </w:r>
    </w:p>
    <w:p>
      <w:pPr>
        <w:pStyle w:val="24"/>
        <w:ind w:left="435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24"/>
        <w:ind w:left="435" w:firstLine="0"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返回结果格式：HIS厂家可自定义并提供解析说明。</w:t>
      </w:r>
    </w:p>
    <w:p>
      <w:pPr>
        <w:pStyle w:val="24"/>
        <w:ind w:left="435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24"/>
        <w:numPr>
          <w:ilvl w:val="1"/>
          <w:numId w:val="1"/>
        </w:numPr>
        <w:ind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其他</w:t>
      </w:r>
    </w:p>
    <w:p>
      <w:pPr>
        <w:pStyle w:val="24"/>
        <w:spacing w:line="360" w:lineRule="auto"/>
        <w:ind w:left="437" w:firstLine="0"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华益i-GMS血糖信息管理系统与HIS对接支持任何接口，其他接口方式可与我司工程师另行沟通，视图与webservice是最常用的两种方式。</w:t>
      </w:r>
    </w:p>
    <w:sectPr>
      <w:headerReference r:id="rId3" w:type="default"/>
      <w:footerReference r:id="rId4" w:type="default"/>
      <w:pgSz w:w="11906" w:h="16838"/>
      <w:pgMar w:top="624" w:right="1304" w:bottom="1021" w:left="1304" w:header="284" w:footer="17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25286386"/>
      <w:docPartObj>
        <w:docPartGallery w:val="autotext"/>
      </w:docPartObj>
    </w:sdtPr>
    <w:sdtContent>
      <w:sdt>
        <w:sdtPr>
          <w:id w:val="-1669238322"/>
          <w:docPartObj>
            <w:docPartGallery w:val="autotext"/>
          </w:docPartObj>
        </w:sdtPr>
        <w:sdtContent>
          <w:p>
            <w:pPr>
              <w:pStyle w:val="8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single" w:color="auto" w:sz="6" w:space="0"/>
      </w:pBdr>
      <w:jc w:val="left"/>
      <w:rPr>
        <w:sz w:val="24"/>
        <w:szCs w:val="24"/>
      </w:rPr>
    </w:pPr>
    <w:r>
      <w:drawing>
        <wp:inline distT="0" distB="0" distL="0" distR="0">
          <wp:extent cx="1264285" cy="390525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 flipH="1" flipV="1">
                    <a:off x="0" y="0"/>
                    <a:ext cx="1280877" cy="3955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</w:t>
    </w:r>
    <w:r>
      <w:rPr>
        <w:rFonts w:hint="eastAsia"/>
        <w:b/>
        <w:sz w:val="24"/>
        <w:szCs w:val="24"/>
      </w:rPr>
      <w:t>北京华益精点生物技术有限公司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014FFF"/>
    <w:multiLevelType w:val="multilevel"/>
    <w:tmpl w:val="59014FFF"/>
    <w:lvl w:ilvl="0" w:tentative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7E100712"/>
    <w:multiLevelType w:val="multilevel"/>
    <w:tmpl w:val="7E100712"/>
    <w:lvl w:ilvl="0" w:tentative="0">
      <w:start w:val="1"/>
      <w:numFmt w:val="bullet"/>
      <w:lvlText w:val=""/>
      <w:lvlJc w:val="left"/>
      <w:pPr>
        <w:ind w:left="360" w:hanging="360"/>
      </w:pPr>
      <w:rPr>
        <w:rFonts w:hint="default" w:ascii="Wingdings" w:hAnsi="Wingdings" w:eastAsia="宋体" w:cs="宋体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2CD"/>
    <w:rsid w:val="00024920"/>
    <w:rsid w:val="00034D83"/>
    <w:rsid w:val="00086301"/>
    <w:rsid w:val="000A4E38"/>
    <w:rsid w:val="00106EF7"/>
    <w:rsid w:val="001317DA"/>
    <w:rsid w:val="00153802"/>
    <w:rsid w:val="001A4794"/>
    <w:rsid w:val="00220C60"/>
    <w:rsid w:val="00224712"/>
    <w:rsid w:val="00230D4B"/>
    <w:rsid w:val="00275BD0"/>
    <w:rsid w:val="002D3FD1"/>
    <w:rsid w:val="00314AFF"/>
    <w:rsid w:val="00316BCE"/>
    <w:rsid w:val="003332A5"/>
    <w:rsid w:val="00374516"/>
    <w:rsid w:val="003A4419"/>
    <w:rsid w:val="003C5E80"/>
    <w:rsid w:val="003D0A6C"/>
    <w:rsid w:val="003E2D65"/>
    <w:rsid w:val="00491791"/>
    <w:rsid w:val="004969B0"/>
    <w:rsid w:val="004B27FF"/>
    <w:rsid w:val="004B4931"/>
    <w:rsid w:val="004E3A5B"/>
    <w:rsid w:val="004E73D1"/>
    <w:rsid w:val="00512465"/>
    <w:rsid w:val="00541137"/>
    <w:rsid w:val="00545BCE"/>
    <w:rsid w:val="005C7306"/>
    <w:rsid w:val="00605072"/>
    <w:rsid w:val="00627085"/>
    <w:rsid w:val="0063032A"/>
    <w:rsid w:val="006345C6"/>
    <w:rsid w:val="006355D6"/>
    <w:rsid w:val="006D4CB2"/>
    <w:rsid w:val="00717BC4"/>
    <w:rsid w:val="00732AFD"/>
    <w:rsid w:val="00756188"/>
    <w:rsid w:val="00794495"/>
    <w:rsid w:val="007A4B8D"/>
    <w:rsid w:val="008122CD"/>
    <w:rsid w:val="008146A1"/>
    <w:rsid w:val="00853559"/>
    <w:rsid w:val="00866715"/>
    <w:rsid w:val="00930D78"/>
    <w:rsid w:val="00943B76"/>
    <w:rsid w:val="00963DD0"/>
    <w:rsid w:val="00995750"/>
    <w:rsid w:val="00997878"/>
    <w:rsid w:val="009C63DC"/>
    <w:rsid w:val="00A430FB"/>
    <w:rsid w:val="00A52325"/>
    <w:rsid w:val="00A52577"/>
    <w:rsid w:val="00A60E6D"/>
    <w:rsid w:val="00A63C1D"/>
    <w:rsid w:val="00B150C3"/>
    <w:rsid w:val="00B70301"/>
    <w:rsid w:val="00BE6160"/>
    <w:rsid w:val="00BE7A67"/>
    <w:rsid w:val="00BF0F6D"/>
    <w:rsid w:val="00C12484"/>
    <w:rsid w:val="00C57A55"/>
    <w:rsid w:val="00C869C2"/>
    <w:rsid w:val="00CC0640"/>
    <w:rsid w:val="00CC65C4"/>
    <w:rsid w:val="00CF3DA2"/>
    <w:rsid w:val="00D1434A"/>
    <w:rsid w:val="00D17852"/>
    <w:rsid w:val="00DA1F68"/>
    <w:rsid w:val="00DD2BFD"/>
    <w:rsid w:val="00E17A9D"/>
    <w:rsid w:val="00E20EEE"/>
    <w:rsid w:val="00E23085"/>
    <w:rsid w:val="00E9405B"/>
    <w:rsid w:val="00F1270A"/>
    <w:rsid w:val="00F52842"/>
    <w:rsid w:val="00F56444"/>
    <w:rsid w:val="00F8104B"/>
    <w:rsid w:val="00FC5588"/>
    <w:rsid w:val="00FE755D"/>
    <w:rsid w:val="00FF7980"/>
    <w:rsid w:val="43E47085"/>
    <w:rsid w:val="45432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2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alloon Text"/>
    <w:basedOn w:val="1"/>
    <w:link w:val="18"/>
    <w:semiHidden/>
    <w:unhideWhenUsed/>
    <w:uiPriority w:val="99"/>
    <w:rPr>
      <w:sz w:val="18"/>
      <w:szCs w:val="18"/>
    </w:rPr>
  </w:style>
  <w:style w:type="paragraph" w:styleId="8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itle"/>
    <w:basedOn w:val="1"/>
    <w:next w:val="1"/>
    <w:link w:val="20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2">
    <w:name w:val="Table Grid"/>
    <w:basedOn w:val="1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3">
    <w:name w:val="Light Shading"/>
    <w:basedOn w:val="11"/>
    <w:qFormat/>
    <w:uiPriority w:val="60"/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character" w:customStyle="1" w:styleId="15">
    <w:name w:val="标题 1 Char"/>
    <w:basedOn w:val="14"/>
    <w:link w:val="2"/>
    <w:uiPriority w:val="9"/>
    <w:rPr>
      <w:b/>
      <w:bCs/>
      <w:kern w:val="44"/>
      <w:sz w:val="44"/>
      <w:szCs w:val="44"/>
    </w:rPr>
  </w:style>
  <w:style w:type="character" w:customStyle="1" w:styleId="16">
    <w:name w:val="页眉 Char"/>
    <w:basedOn w:val="14"/>
    <w:link w:val="9"/>
    <w:qFormat/>
    <w:uiPriority w:val="99"/>
    <w:rPr>
      <w:sz w:val="18"/>
      <w:szCs w:val="18"/>
    </w:rPr>
  </w:style>
  <w:style w:type="character" w:customStyle="1" w:styleId="17">
    <w:name w:val="页脚 Char"/>
    <w:basedOn w:val="14"/>
    <w:link w:val="8"/>
    <w:qFormat/>
    <w:uiPriority w:val="99"/>
    <w:rPr>
      <w:sz w:val="18"/>
      <w:szCs w:val="18"/>
    </w:rPr>
  </w:style>
  <w:style w:type="character" w:customStyle="1" w:styleId="18">
    <w:name w:val="批注框文本 Char"/>
    <w:basedOn w:val="14"/>
    <w:link w:val="7"/>
    <w:semiHidden/>
    <w:uiPriority w:val="99"/>
    <w:rPr>
      <w:sz w:val="18"/>
      <w:szCs w:val="18"/>
    </w:rPr>
  </w:style>
  <w:style w:type="character" w:customStyle="1" w:styleId="19">
    <w:name w:val="标题 2 Char"/>
    <w:basedOn w:val="14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0">
    <w:name w:val="标题 Char"/>
    <w:basedOn w:val="14"/>
    <w:link w:val="10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21">
    <w:name w:val="标题 3 Char"/>
    <w:basedOn w:val="14"/>
    <w:link w:val="4"/>
    <w:qFormat/>
    <w:uiPriority w:val="9"/>
    <w:rPr>
      <w:b/>
      <w:bCs/>
      <w:sz w:val="32"/>
      <w:szCs w:val="32"/>
    </w:rPr>
  </w:style>
  <w:style w:type="character" w:customStyle="1" w:styleId="22">
    <w:name w:val="标题 4 Char"/>
    <w:basedOn w:val="14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3">
    <w:name w:val="标题 5 Char"/>
    <w:basedOn w:val="14"/>
    <w:link w:val="6"/>
    <w:qFormat/>
    <w:uiPriority w:val="9"/>
    <w:rPr>
      <w:b/>
      <w:bCs/>
      <w:sz w:val="28"/>
      <w:szCs w:val="28"/>
    </w:rPr>
  </w:style>
  <w:style w:type="paragraph" w:styleId="2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0A07A77-F04F-4AE7-8642-101AF32A13B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101</Words>
  <Characters>578</Characters>
  <Lines>4</Lines>
  <Paragraphs>1</Paragraphs>
  <TotalTime>0</TotalTime>
  <ScaleCrop>false</ScaleCrop>
  <LinksUpToDate>false</LinksUpToDate>
  <CharactersWithSpaces>678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2013-12-30T09:17:00Z</dcterms:created>
  <dc:creator>王宏立</dc:creator>
  <cp:lastModifiedBy>Administrator</cp:lastModifiedBy>
  <cp:lastPrinted>2014-07-07T09:08:00Z</cp:lastPrinted>
  <dcterms:modified xsi:type="dcterms:W3CDTF">2021-01-21T08:40:56Z</dcterms:modified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