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 xml:space="preserve"> </w:t>
      </w:r>
      <w:bookmarkStart w:id="0" w:name="_Toc55314647"/>
      <w:r>
        <w:rPr>
          <w:rFonts w:hint="eastAsia" w:asciiTheme="minorEastAsia" w:hAnsiTheme="minorEastAsia" w:eastAsiaTheme="minorEastAsia"/>
        </w:rPr>
        <w:t>推送门急诊处方</w:t>
      </w:r>
      <w:r>
        <w:rPr>
          <w:rFonts w:asciiTheme="minorEastAsia" w:hAnsiTheme="minorEastAsia" w:eastAsiaTheme="minorEastAsia"/>
        </w:rPr>
        <w:t>数据</w:t>
      </w:r>
      <w:r>
        <w:rPr>
          <w:rFonts w:hint="eastAsia" w:asciiTheme="minorEastAsia" w:hAnsiTheme="minorEastAsia" w:eastAsiaTheme="minorEastAsia"/>
        </w:rPr>
        <w:t>（1）</w:t>
      </w:r>
      <w:bookmarkEnd w:id="0"/>
    </w:p>
    <w:tbl>
      <w:tblPr>
        <w:tblStyle w:val="3"/>
        <w:tblW w:w="9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3540"/>
        <w:gridCol w:w="1513"/>
        <w:gridCol w:w="27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服务名</w:t>
            </w:r>
          </w:p>
        </w:tc>
        <w:tc>
          <w:tcPr>
            <w:tcW w:w="3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</w:rPr>
              <w:t>S</w:t>
            </w:r>
            <w:r>
              <w:rPr>
                <w:rFonts w:hint="eastAsia" w:asciiTheme="minorEastAsia" w:hAnsiTheme="minorEastAsia"/>
                <w:sz w:val="24"/>
              </w:rPr>
              <w:t>end</w:t>
            </w:r>
            <w:r>
              <w:rPr>
                <w:rFonts w:asciiTheme="minorEastAsia" w:hAnsiTheme="minorEastAsia"/>
                <w:sz w:val="24"/>
              </w:rPr>
              <w:t>D</w:t>
            </w:r>
            <w:r>
              <w:rPr>
                <w:rFonts w:hint="eastAsia" w:asciiTheme="minorEastAsia" w:hAnsiTheme="minorEastAsia"/>
                <w:sz w:val="24"/>
              </w:rPr>
              <w:t>isp</w:t>
            </w:r>
            <w:r>
              <w:rPr>
                <w:rFonts w:asciiTheme="minorEastAsia" w:hAnsiTheme="minorEastAsia"/>
                <w:sz w:val="24"/>
              </w:rPr>
              <w:t>PresF</w:t>
            </w:r>
            <w:r>
              <w:rPr>
                <w:rFonts w:hint="eastAsia" w:asciiTheme="minorEastAsia" w:hAnsiTheme="minorEastAsia"/>
                <w:sz w:val="24"/>
              </w:rPr>
              <w:t>or</w:t>
            </w:r>
            <w:r>
              <w:rPr>
                <w:rFonts w:asciiTheme="minorEastAsia" w:hAnsiTheme="minorEastAsia"/>
                <w:sz w:val="24"/>
              </w:rPr>
              <w:t>C</w:t>
            </w:r>
            <w:r>
              <w:rPr>
                <w:rFonts w:hint="eastAsia" w:asciiTheme="minorEastAsia" w:hAnsiTheme="minorEastAsia"/>
                <w:sz w:val="24"/>
              </w:rPr>
              <w:t>heck</w:t>
            </w:r>
          </w:p>
        </w:tc>
        <w:tc>
          <w:tcPr>
            <w:tcW w:w="15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中文名称</w:t>
            </w:r>
          </w:p>
        </w:tc>
        <w:tc>
          <w:tcPr>
            <w:tcW w:w="27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</w:rPr>
              <w:t>推送门急诊</w:t>
            </w:r>
            <w:r>
              <w:rPr>
                <w:rFonts w:asciiTheme="minorEastAsia" w:hAnsiTheme="minorEastAsia"/>
              </w:rPr>
              <w:t>处方</w:t>
            </w:r>
            <w:r>
              <w:rPr>
                <w:rFonts w:hint="eastAsia" w:asciiTheme="minorEastAsia" w:hAnsiTheme="minorEastAsia"/>
              </w:rPr>
              <w:t>数据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接口说明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cs="CIDFont+F1" w:asciiTheme="minorEastAsia" w:hAnsiTheme="minorEastAsia"/>
                <w:kern w:val="0"/>
                <w:szCs w:val="21"/>
                <w:lang w:bidi="he-IL"/>
              </w:rPr>
              <w:t>1</w:t>
            </w:r>
            <w:r>
              <w:rPr>
                <w:rFonts w:asciiTheme="minorEastAsia" w:hAnsiTheme="minorEastAsia"/>
              </w:rPr>
              <w:t xml:space="preserve">、 </w:t>
            </w:r>
            <w:r>
              <w:rPr>
                <w:rFonts w:hint="eastAsia" w:asciiTheme="minorEastAsia" w:hAnsiTheme="minorEastAsia"/>
              </w:rPr>
              <w:t>医生开立完处方，保存时将处方信息推送给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P</w:t>
            </w:r>
            <w:r>
              <w:rPr>
                <w:rFonts w:cs="Calibri" w:asciiTheme="minorEastAsia" w:hAnsiTheme="minorEastAsia"/>
                <w:color w:val="000000"/>
                <w:kern w:val="0"/>
              </w:rPr>
              <w:t>ASS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2、 </w:t>
            </w:r>
            <w:r>
              <w:rPr>
                <w:rFonts w:hint="eastAsia" w:cs="Calibri" w:asciiTheme="minorEastAsia" w:hAnsiTheme="minorEastAsia"/>
                <w:color w:val="000000"/>
                <w:kern w:val="0"/>
              </w:rPr>
              <w:t>P</w:t>
            </w:r>
            <w:r>
              <w:rPr>
                <w:rFonts w:cs="Calibri" w:asciiTheme="minorEastAsia" w:hAnsiTheme="minorEastAsia"/>
                <w:color w:val="000000"/>
                <w:kern w:val="0"/>
              </w:rPr>
              <w:t>ASS</w:t>
            </w:r>
            <w:r>
              <w:rPr>
                <w:rFonts w:hint="eastAsia" w:asciiTheme="minorEastAsia" w:hAnsiTheme="minorEastAsia"/>
              </w:rPr>
              <w:t>根据处方及患者过敏、生理信息等，判断该处方是否有合理,并将决策数据返回给HIS；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3</w:t>
            </w:r>
            <w:r>
              <w:rPr>
                <w:rFonts w:hint="eastAsia" w:asciiTheme="minorEastAsia" w:hAnsiTheme="minorEastAsia"/>
              </w:rPr>
              <w:t>、H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hint="eastAsia" w:asciiTheme="minorEastAsia" w:hAnsiTheme="minorEastAsia"/>
              </w:rPr>
              <w:t>根据返回出参信息进行解析，H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hint="eastAsia" w:asciiTheme="minorEastAsia" w:hAnsiTheme="minorEastAsia"/>
              </w:rPr>
              <w:t>系统进行弹窗提示，同时判断当前推送的处方应走什么流程。</w:t>
            </w:r>
          </w:p>
          <w:p>
            <w:pPr>
              <w:widowControl/>
              <w:rPr>
                <w:rFonts w:cs="Calibri" w:asciiTheme="minorEastAsia" w:hAnsiTheme="minorEastAsia"/>
                <w:color w:val="000000"/>
                <w:kern w:val="0"/>
              </w:rPr>
            </w:pPr>
            <w:r>
              <w:rPr>
                <w:rFonts w:hint="eastAsia" w:asciiTheme="minorEastAsia" w:hAnsiTheme="minorEastAsia"/>
              </w:rPr>
              <w:t>4、如果处方有复制直接保存的，不经过保存按钮的也需要调用此接口</w:t>
            </w:r>
            <w:bookmarkStart w:id="14" w:name="_GoBack"/>
            <w:bookmarkEnd w:id="1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bookmarkStart w:id="1" w:name="OLE_LINK20"/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&lt;?xml version=</w:t>
            </w:r>
            <w:r>
              <w:rPr>
                <w:rFonts w:ascii="新宋体" w:hAnsi="新宋体" w:cs="宋体"/>
                <w:color w:val="0000FF"/>
                <w:kern w:val="0"/>
                <w:sz w:val="19"/>
                <w:szCs w:val="19"/>
              </w:rPr>
              <w:t>"1.0"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encoding="utf-8"?&gt;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patient&gt;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&lt;visitNo&gt;门诊号&lt;/visitNo&gt;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&lt;caseNo&gt;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病案号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&lt;/caseNo&gt;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&lt;visitCount&gt;就诊次数&lt;/visitCount&gt;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&lt;patientName&gt;患者姓名&lt;/patientName&gt;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&gt;身份证号&lt;/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idCard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ind w:left="420" w:leftChars="2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&lt;bedNo&gt;床号&lt;/bedNo&gt;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&lt;height&gt;身高&lt;/height&gt;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&lt;weight&gt;体重&lt;/weight&gt;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&lt;birthday&gt;出生日期（1990-01-01）&lt;/birthday&gt;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&lt;sex&gt;性别（1-男 2-女 9-未知）&lt;/sex&gt;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&lt;age&gt;年龄（比如30，整数，不足一岁为0）&lt;/age&gt;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&lt;payType&gt;医疗付费方式(参见公立绩效考核，如全公费、本市城镇职工基本医疗保险、外埠城镇职工基本医疗保险、本市城乡居民基本医疗保险) &lt;/payType&gt;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&lt;pregnant&gt;是否怀孕（0否，1是）&lt;/pregnant&gt;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&lt;pregnancy&gt;孕周（如37，数值类型）&lt;/pregnancy&gt;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&lt;lactation&gt;是否哺乳（0否，1是）&lt;/lactation&gt;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&lt;dialysis&gt;是否透析（0否，1是）&lt;/dialysis&gt;</w:t>
            </w: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&lt;temperature&gt;体温(如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37.2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，数值类型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)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&lt;/temperature&gt;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&lt;liverDisease&gt;肝病史&lt;/liverDisease&gt;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&lt;kidneyDisease&gt;肾病史&lt;/kidneyDisease&gt;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&lt;allergicHistory&gt;过敏史&lt;/allergicHistory&gt;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atientFlag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&gt;患者标识（1精准扶贫）&lt;/p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atientFlag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380" w:firstLineChars="2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healthCardNo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&gt;健康卡号&lt;/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healthCardNo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ind w:left="420" w:left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/patient&gt;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&lt;icdCodes&gt;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&lt;icdCode&gt;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&lt;subNo&gt;子序号(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表示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主诊断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)&lt;/subNo&gt;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&lt;diagnoseCode&gt;诊断编码（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ICD10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编码或中医病的编码）&lt;/diagnoseCode&gt;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&lt;diagnoseName&gt;诊断名称（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ICD10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名称或中医病的名称）&lt;/diagnoseName&gt;</w:t>
            </w:r>
          </w:p>
          <w:p>
            <w:pPr>
              <w:ind w:firstLine="950" w:firstLineChars="5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symptomMorphCode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&gt;中医证型代码&lt;/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symptomMorphCode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950" w:firstLineChars="5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symptomMorphName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&gt;中医证型名称&lt;/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symptomMorphName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ind w:firstLine="950" w:firstLineChars="5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&lt;diagnoseNameType&gt;诊断类型（西医诊断、中医诊断、证型）&lt;/diagnoseNameType&gt;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&lt;/icdCode&gt;</w:t>
            </w:r>
          </w:p>
          <w:p>
            <w:pP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&lt;/icdCodes&gt;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&lt;prescribes&gt;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&lt;prescribe&gt;</w:t>
            </w:r>
          </w:p>
          <w:p>
            <w:pPr>
              <w:ind w:firstLine="1288" w:firstLineChars="700"/>
              <w:rPr>
                <w:rFonts w:ascii="新宋体" w:hAnsi="新宋体" w:cs="新宋体"/>
                <w:color w:val="0000FF"/>
                <w:spacing w:val="-3"/>
                <w:sz w:val="19"/>
              </w:rPr>
            </w:pP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&lt;orgCode&gt;</w:t>
            </w:r>
            <w:r>
              <w:rPr>
                <w:rFonts w:hint="eastAsia" w:ascii="新宋体" w:hAnsi="新宋体" w:cs="新宋体"/>
                <w:color w:val="0000FF"/>
                <w:spacing w:val="-3"/>
                <w:sz w:val="19"/>
              </w:rPr>
              <w:t>组织机构id</w:t>
            </w:r>
            <w:r>
              <w:rPr>
                <w:rFonts w:ascii="新宋体" w:hAnsi="新宋体" w:cs="新宋体"/>
                <w:color w:val="0000FF"/>
                <w:spacing w:val="-3"/>
                <w:sz w:val="19"/>
              </w:rPr>
              <w:t>&lt;/orgCode&gt;</w:t>
            </w:r>
          </w:p>
          <w:p>
            <w:pP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&lt;postType&gt;干预阶段（1开方、2审方、3发药、4配置、5执行、6患者、7挂号）&lt;/postType&gt;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&lt;source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Type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&gt;来源类型（门诊，急诊、互联网门诊）&lt;/source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Type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&lt;prescribeNo&gt;处方号&lt;/prescribeNo&gt;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&lt;classCode&gt;科目类别代码（A西药；B中成药；C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01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中草药；C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02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中颗粒；C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03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原材料；C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05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农本颗粒；D检验；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E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检查；F手术；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L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嘱托性医嘱；M治疗  ）&lt;/classCode&gt;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&lt;className&gt;处方科目类别名称（西药、中成药、中草药、中颗粒、原材料、农本颗粒、检验、检查、手术、嘱托性医嘱、治疗）&lt;/className&gt;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&lt;prescribeStatus&gt;处方状态（1新开；2已发送；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4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已执行； 9已作废）&lt;/prescribeStatus&gt;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&lt;applyTime&gt;开方时间（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yyyy-MM-dd HH:mm:ss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）&lt;/applyTime&gt;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&lt;applyDept&gt;开方科室代码&lt;/applyDept&gt;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&lt;applyOperator&gt;开方医生姓名/工号&lt;/applyOperator&gt;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&lt;cost&gt;总金额&lt;/cost&gt;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&lt;emergencyFlag&gt;紧急医嘱标志（0，1）&lt;/emergencyFlag&gt;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registerType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&gt;挂号类型（2急诊号）&lt;/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registerType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herbTakeMethod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中药服药方法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（内服、外用）&lt;/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herbTakeMethod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&lt;herbFryMethod&gt;中药剪煮方式&lt;/herbFryMethod&gt;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bookmarkStart w:id="2" w:name="OLE_LINK154"/>
            <w:bookmarkStart w:id="3" w:name="OLE_LINK155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&lt;herbFryMethod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2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&gt;中药剪煮方式2&lt;/herbFryMethod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2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bookmarkEnd w:id="2"/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bookmarkStart w:id="4" w:name="OLE_LINK167"/>
            <w:bookmarkStart w:id="5" w:name="OLE_LINK166"/>
            <w:bookmarkStart w:id="6" w:name="OLE_LINK168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herbFryAddress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&gt;中药剪煮地址&lt;/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herbFryAddress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  <w:bookmarkEnd w:id="4"/>
            <w:bookmarkEnd w:id="5"/>
          </w:p>
          <w:bookmarkEnd w:id="3"/>
          <w:bookmarkEnd w:id="6"/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bookmarkStart w:id="7" w:name="OLE_LINK169"/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selfFeeFlag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&gt;是否自费（1是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0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否）&lt;/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selfFeeFlag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  <w:bookmarkEnd w:id="7"/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&lt;herbDailyDoseOfNum&gt;中药每日剂数（数字类型，如每日一剂，传1）&lt;/herbDailyDoseOfNum&gt;</w:t>
            </w:r>
          </w:p>
          <w:p>
            <w:pPr>
              <w:autoSpaceDE w:val="0"/>
              <w:autoSpaceDN w:val="0"/>
              <w:adjustRightInd w:val="0"/>
              <w:ind w:firstLine="1140" w:firstLineChars="6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&lt;herbDoseOfFreq&gt;中药每剂频率（数字类型，如每剂服用2次，传2）&lt;/herbDoseOfFreq&gt;</w:t>
            </w:r>
          </w:p>
          <w:p>
            <w:pPr>
              <w:autoSpaceDE w:val="0"/>
              <w:autoSpaceDN w:val="0"/>
              <w:adjustRightInd w:val="0"/>
              <w:ind w:firstLine="1235" w:firstLineChars="65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&lt;herbTotalDose&gt;中药总剂数（数字类型，如共7剂，传7）&lt;/herbTotalDose&gt;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&lt;details&gt;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&lt;detail&gt;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&lt;prescribeNo&gt;处方号&lt;/prescribeNo&gt;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&lt;prescribeSubNo&gt;处方子序号&lt;/prescribeSubNo&gt;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&lt;itemName&gt;项目名称&lt;/itemName&gt;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&lt;itemCode&gt;项目代码&lt;/itemCode&gt;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&lt;itemPrice&gt;项目单价&lt;/itemPrice&gt;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&lt;cost&gt;总金额&lt;/cost&gt;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&lt;bindFlag&gt;成组标志（0否，1是）&lt;/bindFlag&gt;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&lt;groupNo&gt;成组组号&lt;/groupNo&gt;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&lt;itemSpec&gt;药品规格&lt;/itemSpec&gt;</w:t>
            </w:r>
          </w:p>
          <w:p>
            <w:pPr>
              <w:autoSpaceDE w:val="0"/>
              <w:autoSpaceDN w:val="0"/>
              <w:adjustRightInd w:val="0"/>
              <w:ind w:firstLine="2090" w:firstLineChars="11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&lt;manufacturerName&gt;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生产厂商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&lt;/manufacturerName&gt;</w:t>
            </w:r>
          </w:p>
          <w:p>
            <w:pPr>
              <w:ind w:firstLine="2090" w:firstLineChars="11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&lt;approvalNo&gt;批准文号&lt;/approvalNo&gt;</w:t>
            </w:r>
          </w:p>
          <w:p>
            <w:pPr>
              <w:autoSpaceDE w:val="0"/>
              <w:autoSpaceDN w:val="0"/>
              <w:adjustRightInd w:val="0"/>
              <w:ind w:firstLine="2090" w:firstLineChars="11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prepform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&gt;剂型&lt;/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prepform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&lt;physicDosage&gt;每次剂量&lt;/physicDosage&gt;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&lt;physicDosageUnit&gt;次剂量单位&lt;/physicDosageUnit&gt;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&lt;physicFreq&gt;频次（医生开具的频次名称）&lt;/physicFreq&gt;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&lt;physicDays&gt;天数/服药帖数&lt;/physicDays&gt;</w:t>
            </w:r>
          </w:p>
          <w:p>
            <w:pPr>
              <w:autoSpaceDE w:val="0"/>
              <w:autoSpaceDN w:val="0"/>
              <w:adjustRightInd w:val="0"/>
              <w:ind w:firstLine="2090" w:firstLineChars="110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&lt;physicDays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&gt;天数单位（天、小时） &lt;/physicDays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Unit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 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&lt;takePhysicMethodName&gt;用法（给药途径）&lt;/takePhysicMethodName&gt;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&lt;physicAmount&gt;用药数量（总量）&lt;/physicAmount&gt;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&lt;physicAmountUnit&gt;用药数量单位&lt;/physicAmountUnit&gt;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&lt;dropNumber&gt;滴数&lt;/dropNumber&gt;</w:t>
            </w:r>
          </w:p>
          <w:p>
            <w:pPr>
              <w:autoSpaceDE w:val="0"/>
              <w:autoSpaceDN w:val="0"/>
              <w:adjustRightInd w:val="0"/>
              <w:ind w:firstLine="2090" w:firstLineChars="11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&lt;dropNumberUnit&gt;滴数单位&lt;/dropNumberUnit&gt;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&lt;physicSkinTest&gt;</w:t>
            </w:r>
            <w:bookmarkStart w:id="8" w:name="OLE_LINK118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皮试类型（1药物）</w:t>
            </w:r>
            <w:bookmarkEnd w:id="8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&lt;/physicSkinTest&gt;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                     &lt;skinTestResult&gt;皮试结果（+阳性，-阴性）&lt;/skinTestResult&gt;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&lt;examPart&gt;检查部位&lt;/examPart&gt;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&lt;remark&gt;备注&lt;/remark&gt;</w:t>
            </w:r>
          </w:p>
          <w:p>
            <w:pPr>
              <w:autoSpaceDE w:val="0"/>
              <w:autoSpaceDN w:val="0"/>
              <w:adjustRightInd w:val="0"/>
              <w:ind w:firstLine="2090" w:firstLineChars="110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&lt;storageCode&gt;执行药房&lt;/storageCode&gt;</w:t>
            </w:r>
          </w:p>
          <w:p>
            <w:pPr>
              <w:autoSpaceDE w:val="0"/>
              <w:autoSpaceDN w:val="0"/>
              <w:adjustRightInd w:val="0"/>
              <w:ind w:firstLine="2090" w:firstLineChars="11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&lt;adminMethod&gt;给药时机（餐前、饭后）&lt;/adminMethod&gt;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incisionType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&gt;手术切口类型（Ⅰ类、Ⅱ类、Ⅲ类、Ⅳ类）&lt;/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incisionType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ind w:firstLine="1900" w:firstLineChars="1000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&lt;antiUseProperty&gt;抗生素使用性质（治疗性、预防性）&lt;/antiUseProperty&gt;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&lt;chemotherapyPumpFlag&gt;化疗泵标识（1使用0未使用）&lt;/chemotherapyPumpFlag&gt;</w:t>
            </w: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bookmarkStart w:id="9" w:name="OLE_LINK174"/>
            <w:bookmarkStart w:id="10" w:name="OLE_LINK173"/>
            <w:bookmarkStart w:id="11" w:name="OLE_LINK171"/>
            <w:bookmarkStart w:id="12" w:name="OLE_LINK170"/>
            <w:bookmarkStart w:id="13" w:name="OLE_LINK172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a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dminArea</w:t>
            </w:r>
            <w:bookmarkEnd w:id="9"/>
            <w:bookmarkEnd w:id="10"/>
            <w:bookmarkEnd w:id="11"/>
            <w:bookmarkEnd w:id="12"/>
            <w:bookmarkEnd w:id="13"/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&gt;给药部位（口腔、眼睛）&lt;/a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dminArea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bloodTakeway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&gt;经血管给药（中心静脉、外周静脉）&lt;/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bloodTakeway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&lt;physicOneselfFlag&gt;自备药标志（1自备药0非自备药）&lt;/physicOneselfFlag&gt;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ind w:firstLine="1330" w:firstLineChars="7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&lt;/detail&gt;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、、、、、、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&lt;/details&gt;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&lt;/prescribe&gt;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、、、、、、、、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&lt;/prescribes&gt;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入参说明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</w:rPr>
              <w:t>注意：目前只要推送的是药品，其它的先不要推送！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出参格式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&lt;root&gt;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&lt;message&gt;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&lt;infos&gt;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&lt;info&gt;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&lt;msgNo&gt;消息唯一标识（可用GUID）&lt;/msgNo&gt;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&lt;patientId&gt;病人ID&lt;/patientId&gt;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&lt;visitNo&gt;就诊号&lt;/visitNo&gt;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&lt;prescribeNo&gt;处方号&lt;/prescribeNo&gt;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&lt;prescribeSubNo&gt;处方子序号&lt;/prescribeSubNo&gt;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&lt;securityLevel&gt;审方等级&lt;/securityLevel&gt;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&lt;itemCode&gt;处方项目代码&lt;/itemCode&gt;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&lt;itemName&gt;项目名称&lt;/itemName&gt;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&lt;tips&gt;警示信息说明（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字符长度有可能超过500个字节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）&lt;/tips&gt;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&lt;advice&gt;建议（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字符长度有可能超过500个字节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） &lt;/advice&gt;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&lt;checkClass&gt;审方类别（如：给药途径，过敏禁忌，配伍禁忌等）&lt;/checkClass&gt;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&lt;checkType&gt;审方类型(如：适应性分析等）&lt;/checkType&gt;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&lt;source&gt;判断依据来源（多个来源以“;”组合，如：说明书；配伍禁忌） &lt;/source&gt;</w:t>
            </w:r>
          </w:p>
          <w:p>
            <w:pPr>
              <w:autoSpaceDE w:val="0"/>
              <w:autoSpaceDN w:val="0"/>
              <w:adjustRightInd w:val="0"/>
              <w:ind w:firstLine="1520" w:firstLineChars="8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&lt;infoType&gt;01–提示、 02–警示&lt;/infoType&gt;</w:t>
            </w:r>
          </w:p>
          <w:p>
            <w:pPr>
              <w:autoSpaceDE w:val="0"/>
              <w:autoSpaceDN w:val="0"/>
              <w:adjustRightInd w:val="0"/>
              <w:ind w:firstLine="1520" w:firstLineChars="8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&lt;validType&gt;1提示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、 2-干预、 3-不通过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  <w:highlight w:val="yellow"/>
              </w:rPr>
              <w:t>&lt;/validTyp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e&gt;</w:t>
            </w:r>
          </w:p>
          <w:p>
            <w:pPr>
              <w:autoSpaceDE w:val="0"/>
              <w:autoSpaceDN w:val="0"/>
              <w:adjustRightInd w:val="0"/>
              <w:ind w:firstLine="1520" w:firstLineChars="8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&lt;bizCode&gt;检验项目代码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&lt;/bizCode&gt;</w:t>
            </w:r>
          </w:p>
          <w:p>
            <w:pPr>
              <w:autoSpaceDE w:val="0"/>
              <w:autoSpaceDN w:val="0"/>
              <w:adjustRightInd w:val="0"/>
              <w:ind w:firstLine="1520" w:firstLineChars="8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&lt;bizType&gt;1-处方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 2-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检验&lt;/bizType&gt;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&lt;/info&gt;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&lt;/infos&gt;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&lt;/message&gt;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&lt;isSuccess&gt;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是否显示消息标志 1-不提示 0-提示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ab/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&lt;/isSuccess&gt;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&lt;isA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ll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Audit&gt;</w:t>
            </w: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>是否全审方 1-是 0-否</w:t>
            </w: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&lt;/isAllAudit&gt;</w:t>
            </w:r>
          </w:p>
          <w:p>
            <w:pPr>
              <w:autoSpaceDE w:val="0"/>
              <w:autoSpaceDN w:val="0"/>
              <w:adjustRightInd w:val="0"/>
              <w:ind w:firstLine="380" w:firstLineChars="20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</w:p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</w:pPr>
            <w:r>
              <w:rPr>
                <w:rFonts w:cs="新宋体" w:asciiTheme="minorEastAsia" w:hAnsiTheme="minorEastAsia"/>
                <w:color w:val="0000FF"/>
                <w:kern w:val="0"/>
                <w:sz w:val="19"/>
                <w:szCs w:val="19"/>
              </w:rPr>
              <w:t>&lt;/root&gt;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" w:hRule="atLeast"/>
          <w:jc w:val="center"/>
        </w:trPr>
        <w:tc>
          <w:tcPr>
            <w:tcW w:w="1833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000000" w:fill="D9D9D9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</w:rPr>
              <w:t>备注</w:t>
            </w:r>
          </w:p>
        </w:tc>
        <w:tc>
          <w:tcPr>
            <w:tcW w:w="779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</w:p>
          <w:p>
            <w:pPr>
              <w:pStyle w:val="6"/>
              <w:numPr>
                <w:ilvl w:val="0"/>
                <w:numId w:val="2"/>
              </w:numPr>
              <w:ind w:firstLineChars="0"/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</w:pPr>
            <w:r>
              <w:rPr>
                <w:rFonts w:hint="eastAsia" w:cs="新宋体" w:asciiTheme="minorEastAsia" w:hAnsiTheme="minorEastAsia"/>
                <w:color w:val="0000FF"/>
                <w:kern w:val="0"/>
                <w:sz w:val="19"/>
                <w:szCs w:val="19"/>
              </w:rPr>
              <w:t xml:space="preserve">先判断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isSuccess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值，如果为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isSuccess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=1，则不用弹框，直接进行保存逻辑。如果 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 isSuccess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=0，则需要根据下面表格的逻辑进行判断。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>v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aild</w:t>
            </w:r>
            <w:r>
              <w:rPr>
                <w:rFonts w:cs="新宋体" w:asciiTheme="minorEastAsia" w:hAnsiTheme="minorEastAsia"/>
                <w:color w:val="FF0000"/>
                <w:kern w:val="0"/>
                <w:sz w:val="19"/>
                <w:szCs w:val="19"/>
              </w:rPr>
              <w:t xml:space="preserve">Type </w:t>
            </w:r>
            <w:r>
              <w:rPr>
                <w:rFonts w:hint="eastAsia" w:cs="新宋体" w:asciiTheme="minorEastAsia" w:hAnsiTheme="minorEastAsia"/>
                <w:color w:val="FF0000"/>
                <w:kern w:val="0"/>
                <w:sz w:val="19"/>
                <w:szCs w:val="19"/>
              </w:rPr>
              <w:t>取本次返回结果中最大的值进行判断。</w:t>
            </w:r>
          </w:p>
          <w:tbl>
            <w:tblPr>
              <w:tblStyle w:val="4"/>
              <w:tblpPr w:leftFromText="180" w:rightFromText="180" w:vertAnchor="page" w:horzAnchor="margin" w:tblpY="4062"/>
              <w:tblOverlap w:val="never"/>
              <w:tblW w:w="7316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88"/>
              <w:gridCol w:w="1134"/>
              <w:gridCol w:w="992"/>
              <w:gridCol w:w="42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558" w:hRule="atLeast"/>
              </w:trPr>
              <w:tc>
                <w:tcPr>
                  <w:tcW w:w="988" w:type="dxa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判断优先顺序</w:t>
                  </w:r>
                </w:p>
              </w:tc>
              <w:tc>
                <w:tcPr>
                  <w:tcW w:w="1134" w:type="dxa"/>
                </w:tcPr>
                <w:p>
                  <w:pPr>
                    <w:rPr>
                      <w:b/>
                    </w:rPr>
                  </w:pPr>
                  <w:r>
                    <w:rPr>
                      <w:b/>
                    </w:rPr>
                    <w:t>validType</w:t>
                  </w:r>
                </w:p>
              </w:tc>
              <w:tc>
                <w:tcPr>
                  <w:tcW w:w="992" w:type="dxa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提示</w:t>
                  </w:r>
                </w:p>
              </w:tc>
              <w:tc>
                <w:tcPr>
                  <w:tcW w:w="4202" w:type="dxa"/>
                </w:tcPr>
                <w:p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2" w:hRule="atLeast"/>
              </w:trPr>
              <w:tc>
                <w:tcPr>
                  <w:tcW w:w="988" w:type="dxa"/>
                </w:tcPr>
                <w:p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4202" w:type="dxa"/>
                </w:tcPr>
                <w:p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不能保存处方，此次发送的必须重新修改处方。 H</w:t>
                  </w:r>
                  <w:r>
                    <w:t>IS</w:t>
                  </w:r>
                  <w:r>
                    <w:rPr>
                      <w:rFonts w:hint="eastAsia"/>
                    </w:rPr>
                    <w:t>必须调</w:t>
                  </w:r>
                  <w:r>
                    <w:rPr>
                      <w:rFonts w:asciiTheme="minorEastAsia" w:hAnsiTheme="minorEastAsia"/>
                      <w:sz w:val="24"/>
                    </w:rPr>
                    <w:t>SendDeleteDispPres</w:t>
                  </w:r>
                  <w:r>
                    <w:rPr>
                      <w:rFonts w:hint="eastAsia"/>
                    </w:rPr>
                    <w:t>接口 。</w:t>
                  </w:r>
                </w:p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2" w:hRule="atLeast"/>
              </w:trPr>
              <w:tc>
                <w:tcPr>
                  <w:tcW w:w="988" w:type="dxa"/>
                </w:tcPr>
                <w:p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2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是</w:t>
                  </w:r>
                </w:p>
                <w:p/>
              </w:tc>
              <w:tc>
                <w:tcPr>
                  <w:tcW w:w="4202" w:type="dxa"/>
                </w:tcPr>
                <w:p>
                  <w:pPr>
                    <w:pStyle w:val="6"/>
                    <w:numPr>
                      <w:ilvl w:val="0"/>
                      <w:numId w:val="3"/>
                    </w:numPr>
                    <w:spacing w:line="240" w:lineRule="auto"/>
                    <w:ind w:firstLineChars="0"/>
                    <w:jc w:val="both"/>
                  </w:pPr>
                  <w:r>
                    <w:rPr>
                      <w:rFonts w:hint="eastAsia"/>
                    </w:rPr>
                    <w:t>医生要用此药品必须填写用药理由，否则重新修改处方。</w:t>
                  </w:r>
                </w:p>
                <w:p>
                  <w:pPr>
                    <w:pStyle w:val="6"/>
                    <w:numPr>
                      <w:ilvl w:val="0"/>
                      <w:numId w:val="3"/>
                    </w:numPr>
                    <w:spacing w:line="240" w:lineRule="auto"/>
                    <w:ind w:firstLineChars="0"/>
                  </w:pPr>
                  <w:r>
                    <w:rPr>
                      <w:rFonts w:hint="eastAsia"/>
                    </w:rPr>
                    <w:t>H</w:t>
                  </w:r>
                  <w:r>
                    <w:t>IS</w:t>
                  </w:r>
                  <w:r>
                    <w:rPr>
                      <w:rFonts w:hint="eastAsia"/>
                    </w:rPr>
                    <w:t>必须调</w:t>
                  </w:r>
                  <w:r>
                    <w:t>SignConfirm</w:t>
                  </w:r>
                  <w:r>
                    <w:rPr>
                      <w:rFonts w:hint="eastAsia"/>
                    </w:rPr>
                    <w:t>接口，不管是确认还是取消重新修改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44" w:hRule="atLeast"/>
              </w:trPr>
              <w:tc>
                <w:tcPr>
                  <w:tcW w:w="988" w:type="dxa"/>
                </w:tcPr>
                <w:p>
                  <w:r>
                    <w:rPr>
                      <w:rFonts w:hint="eastAsia"/>
                    </w:rPr>
                    <w:t>3</w:t>
                  </w:r>
                </w:p>
              </w:tc>
              <w:tc>
                <w:tcPr>
                  <w:tcW w:w="1134" w:type="dxa"/>
                </w:tcPr>
                <w:p>
                  <w:r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992" w:type="dxa"/>
                </w:tcPr>
                <w:p>
                  <w:r>
                    <w:rPr>
                      <w:rFonts w:hint="eastAsia"/>
                    </w:rPr>
                    <w:t>是</w:t>
                  </w:r>
                </w:p>
              </w:tc>
              <w:tc>
                <w:tcPr>
                  <w:tcW w:w="4202" w:type="dxa"/>
                </w:tcPr>
                <w:p>
                  <w:pPr>
                    <w:jc w:val="left"/>
                    <w:rPr>
                      <w:color w:val="FF0000"/>
                    </w:rPr>
                  </w:pPr>
                  <w:r>
                    <w:rPr>
                      <w:rFonts w:hint="eastAsia"/>
                    </w:rPr>
                    <w:t>点击“关闭不保存”或“取消”按钮，则H</w:t>
                  </w:r>
                  <w:r>
                    <w:t>IS</w:t>
                  </w:r>
                  <w:r>
                    <w:rPr>
                      <w:rFonts w:hint="eastAsia"/>
                    </w:rPr>
                    <w:t>必须调</w:t>
                  </w:r>
                  <w:r>
                    <w:rPr>
                      <w:rFonts w:asciiTheme="minorEastAsia" w:hAnsiTheme="minorEastAsia"/>
                      <w:sz w:val="24"/>
                    </w:rPr>
                    <w:t>SendDeleteDispPres</w:t>
                  </w:r>
                  <w:r>
                    <w:rPr>
                      <w:rFonts w:hint="eastAsia"/>
                    </w:rPr>
                    <w:t>接口 。</w:t>
                  </w:r>
                </w:p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4" w:hRule="atLeast"/>
              </w:trPr>
              <w:tc>
                <w:tcPr>
                  <w:tcW w:w="988" w:type="dxa"/>
                </w:tcPr>
                <w:p/>
              </w:tc>
              <w:tc>
                <w:tcPr>
                  <w:tcW w:w="1134" w:type="dxa"/>
                </w:tcPr>
                <w:p/>
              </w:tc>
              <w:tc>
                <w:tcPr>
                  <w:tcW w:w="992" w:type="dxa"/>
                </w:tcPr>
                <w:p/>
              </w:tc>
              <w:tc>
                <w:tcPr>
                  <w:tcW w:w="4202" w:type="dxa"/>
                </w:tcPr>
                <w:p>
                  <w:pPr>
                    <w:rPr>
                      <w:kern w:val="0"/>
                      <w:sz w:val="20"/>
                    </w:rPr>
                  </w:pPr>
                </w:p>
              </w:tc>
            </w:tr>
          </w:tbl>
          <w:p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2、有些操作需要具体结合H</w:t>
            </w:r>
            <w:r>
              <w:rPr>
                <w:rFonts w:asciiTheme="minorEastAsia" w:hAnsiTheme="minorEastAsia"/>
              </w:rPr>
              <w:t>IS</w:t>
            </w:r>
            <w:r>
              <w:rPr>
                <w:rFonts w:hint="eastAsia" w:asciiTheme="minorEastAsia" w:hAnsiTheme="minorEastAsia"/>
              </w:rPr>
              <w:t>系统的操作方式而定。</w:t>
            </w:r>
          </w:p>
        </w:tc>
      </w:tr>
    </w:tbl>
    <w:p>
      <w:pPr>
        <w:pStyle w:val="2"/>
        <w:numPr>
          <w:numId w:val="0"/>
        </w:num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IDFont+F1">
    <w:altName w:val="Times New Roman"/>
    <w:panose1 w:val="00000000000000000000"/>
    <w:charset w:val="B1"/>
    <w:family w:val="auto"/>
    <w:pitch w:val="default"/>
    <w:sig w:usb0="00000000" w:usb1="00000000" w:usb2="00000000" w:usb3="00000000" w:csb0="0000002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D50F6C"/>
    <w:multiLevelType w:val="multilevel"/>
    <w:tmpl w:val="B7D50F6C"/>
    <w:lvl w:ilvl="0" w:tentative="0">
      <w:start w:val="1"/>
      <w:numFmt w:val="decimal"/>
      <w:lvlText w:val="%1."/>
      <w:lvlJc w:val="left"/>
      <w:pPr>
        <w:ind w:left="574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17" w:hanging="575"/>
      </w:pPr>
      <w:rPr>
        <w:rFonts w:hint="default"/>
      </w:rPr>
    </w:lvl>
    <w:lvl w:ilvl="2" w:tentative="0">
      <w:start w:val="1"/>
      <w:numFmt w:val="decimal"/>
      <w:pStyle w:val="2"/>
      <w:lvlText w:val="%1.%2.%3."/>
      <w:lvlJc w:val="left"/>
      <w:pPr>
        <w:ind w:left="1003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06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150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293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38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582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725" w:hanging="1583"/>
      </w:pPr>
      <w:rPr>
        <w:rFonts w:hint="default"/>
      </w:rPr>
    </w:lvl>
  </w:abstractNum>
  <w:abstractNum w:abstractNumId="1">
    <w:nsid w:val="1E0C66E7"/>
    <w:multiLevelType w:val="multilevel"/>
    <w:tmpl w:val="1E0C66E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  <w:color w:val="0000FF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E01FA8"/>
    <w:multiLevelType w:val="multilevel"/>
    <w:tmpl w:val="70E01FA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MDUxOWZlYjE4OWQ5ZTljZmM1NDUzZTdjY2NlZDEifQ=="/>
  </w:docVars>
  <w:rsids>
    <w:rsidRoot w:val="1D057BC6"/>
    <w:rsid w:val="1D05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spacing w:line="360" w:lineRule="auto"/>
      <w:ind w:firstLine="420" w:firstLineChars="200"/>
      <w:jc w:val="left"/>
    </w:pPr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2022-08-16T02:07:00Z</dcterms:created>
  <dc:creator>Administrator</dc:creator>
  <cp:lastModifiedBy>Administrator</cp:lastModifiedBy>
  <dcterms:modified xsi:type="dcterms:W3CDTF">2022-08-16T02:09:49Z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BC3CF50E35BD46ED83864849D38FB25F</vt:lpwstr>
  </property>
</Properties>
</file>