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集成平台360外部调阅</w:t>
      </w:r>
    </w:p>
    <w:p>
      <w:r>
        <w:rPr>
          <w:rFonts w:hint="eastAsia"/>
        </w:rPr>
        <w:t>文档说明：本文档主要用于给临床业务系统用于调阅平台360患者病历使用。</w:t>
      </w:r>
    </w:p>
    <w:p/>
    <w:p>
      <w:r>
        <w:rPr>
          <w:rFonts w:hint="eastAsia"/>
        </w:rPr>
        <w:t>调用方式：在业务系统增新增调阅按钮，点击则打开下面地址内容。</w:t>
      </w:r>
    </w:p>
    <w:p/>
    <w:p>
      <w:r>
        <w:rPr>
          <w:rFonts w:hint="eastAsia"/>
        </w:rPr>
        <w:t>具体流程为：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120650</wp:posOffset>
                </wp:positionV>
                <wp:extent cx="1743710" cy="303530"/>
                <wp:effectExtent l="12700" t="12700" r="21590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39465" y="2927985"/>
                          <a:ext cx="1743710" cy="3035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业务系统新增调阅按钮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2.95pt;margin-top:9.5pt;height:23.9pt;width:137.3pt;z-index:251659264;v-text-anchor:middle;mso-width-relative:page;mso-height-relative:page;" fillcolor="#4F81BD [3204]" filled="t" stroked="t" coordsize="21600,21600" o:gfxdata="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M5wRX3YAAAACQEA&#10;AA8AAAAAAAAAAQAgAAAAIgAAAGRycy9kb3ducmV2LnhtbFBLAQIUABQAAAAIAIdO4kCnbe1cjAIA&#10;ABUFAAAOAAAAAAAAAAEAIAAAACcBAABkcnMvZTJvRG9jLnhtbFBLBQYAAAAABgAGAFkBAAAlBgAA&#10;AAA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业务系统新增调阅按钮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69850</wp:posOffset>
                </wp:positionV>
                <wp:extent cx="208915" cy="196215"/>
                <wp:effectExtent l="12700" t="12700" r="19685" b="19685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2740" y="3273425"/>
                          <a:ext cx="208915" cy="1962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2pt;margin-top:5.5pt;height:15.45pt;width:16.45pt;z-index:251660288;v-text-anchor:middle;mso-width-relative:page;mso-height-relative:page;" fillcolor="#4F81BD [3204]" filled="t" stroked="t" coordsize="21600,21600" o:gfxdata="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Oq0iQbW&#10;AAAACQEAAA8AAAAAAAAAAQAgAAAAIgAAAGRycy9kb3ducmV2LnhtbFBLAQIUABQAAAAIAIdO4kBx&#10;gKx5lAIAABwFAAAOAAAAAAAAAAEAIAAAACUBAABkcnMvZTJvRG9jLnhtbFBLBQYAAAAABgAGAFkB&#10;AAArBgAAAAA=&#10;" adj="10800,540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119380</wp:posOffset>
                </wp:positionV>
                <wp:extent cx="1743710" cy="303530"/>
                <wp:effectExtent l="12700" t="12700" r="21590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10" cy="3035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按钮打开接口地址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3.25pt;margin-top:9.4pt;height:23.9pt;width:137.3pt;z-index:251661312;v-text-anchor:middle;mso-width-relative:page;mso-height-relative:page;" fillcolor="#4F81BD [3204]" filled="t" stroked="t" coordsize="21600,21600" o:gfxdata="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fQzHZNgAAAAJAQAADwAAAAAAAAABACAA&#10;AAAiAAAAZHJzL2Rvd25yZXYueG1sUEsBAhQAFAAAAAgAh07iQL1GV0B/AgAACQUAAA4AAAAAAAAA&#10;AQAgAAAAJwEAAGRycy9lMm9Eb2MueG1sUEsFBgAAAAAGAAYAWQEAABgGAAAAAA=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按钮打开接口地址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3009265</wp:posOffset>
                </wp:positionH>
                <wp:positionV relativeFrom="paragraph">
                  <wp:posOffset>79375</wp:posOffset>
                </wp:positionV>
                <wp:extent cx="208915" cy="196215"/>
                <wp:effectExtent l="12700" t="12700" r="19685" b="19685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1962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95pt;margin-top:6.25pt;height:15.45pt;width:16.45pt;z-index:251663360;v-text-anchor:middle;mso-width-relative:page;mso-height-relative:page;" fillcolor="#4F81BD [3204]" filled="t" stroked="t" coordsize="21600,21600" o:gfxdata="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KIpy9TWAAAACQEAAA8AAAAAAAAA&#10;AQAgAAAAIgAAAGRycy9kb3ducmV2LnhtbFBLAQIUABQAAAAIAIdO4kBOUw7LhQIAABAFAAAOAAAA&#10;AAAAAAEAIAAAACUBAABkcnMvZTJvRG9jLnhtbFBLBQYAAAAABgAGAFkBAAAcBgAAAAA=&#10;" adj="10800,540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120650</wp:posOffset>
                </wp:positionV>
                <wp:extent cx="1743710" cy="481330"/>
                <wp:effectExtent l="12700" t="12700" r="21590" b="139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10" cy="481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传入要求参数即可展示患者全流程病历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3.05pt;margin-top:9.5pt;height:37.9pt;width:137.3pt;z-index:251662336;v-text-anchor:middle;mso-width-relative:page;mso-height-relative:page;" fillcolor="#4F81BD [3204]" filled="t" stroked="t" coordsize="21600,21600" o:gfxdata="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CoEfZPZAAAACQEAAA8AAAAAAAAAAQAg&#10;AAAAIgAAAGRycy9kb3ducmV2LnhtbFBLAQIUABQAAAAIAIdO4kDgSgeZfwIAAAkFAAAOAAAAAAAA&#10;AAEAIAAAACgBAABkcnMvZTJvRG9jLnhtbFBLBQYAAAAABgAGAFkBAAAZBgAAAAA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传入要求参数即可展示患者全流程病历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3"/>
      </w:pPr>
      <w:r>
        <w:rPr>
          <w:rFonts w:hint="eastAsia"/>
        </w:rPr>
        <w:t>接口地址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http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://</w:t>
      </w:r>
      <w:r>
        <w:rPr>
          <w:rFonts w:hint="eastAsia"/>
          <w:lang w:val="en-US" w:eastAsia="zh-CN"/>
        </w:rPr>
        <w:t>222.222.200.38</w:t>
      </w:r>
      <w:r>
        <w:rPr>
          <w:rFonts w:hint="eastAsia"/>
        </w:rPr>
        <w:t>:15000/show-cdr/#/medicalRecords?token=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>&amp;readDomainId=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>&amp;identifyId=</w:t>
      </w:r>
      <w:r>
        <w:rPr>
          <w:rFonts w:hint="eastAsia"/>
          <w:lang w:val="en-US" w:eastAsia="zh-CN"/>
        </w:rPr>
        <w:t>xxxx&amp;</w:t>
      </w:r>
      <w:r>
        <w:rPr>
          <w:rFonts w:hint="eastAsia"/>
        </w:rPr>
        <w:t>outPatientId</w:t>
      </w:r>
      <w:r>
        <w:rPr>
          <w:rFonts w:hint="eastAsia"/>
          <w:lang w:val="en-US" w:eastAsia="zh-CN"/>
        </w:rPr>
        <w:t>=xxx&amp;</w:t>
      </w:r>
      <w:r>
        <w:rPr>
          <w:rFonts w:hint="eastAsia"/>
        </w:rPr>
        <w:t>inpatient</w:t>
      </w:r>
      <w:r>
        <w:rPr>
          <w:rFonts w:hint="eastAsia"/>
          <w:lang w:val="en-US" w:eastAsia="zh-CN"/>
        </w:rPr>
        <w:t>=xxx</w:t>
      </w:r>
    </w:p>
    <w:p/>
    <w:p>
      <w:pPr>
        <w:pStyle w:val="3"/>
      </w:pPr>
      <w:r>
        <w:rPr>
          <w:rFonts w:hint="eastAsia"/>
        </w:rPr>
        <w:t>字段说明：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Token,</w:t>
      </w:r>
      <w:r>
        <w:t>readDomainId</w:t>
      </w:r>
      <w:r>
        <w:rPr>
          <w:rFonts w:hint="eastAsia"/>
          <w:lang w:val="en-US" w:eastAsia="zh-CN"/>
        </w:rPr>
        <w:t>字段为必填，身份证号，门诊号，住院号三选一即可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94" w:type="dxa"/>
          </w:tcPr>
          <w:p>
            <w:r>
              <w:rPr>
                <w:rFonts w:hint="eastAsia"/>
              </w:rPr>
              <w:t>字段</w:t>
            </w:r>
          </w:p>
        </w:tc>
        <w:tc>
          <w:tcPr>
            <w:tcW w:w="4678" w:type="dxa"/>
          </w:tcPr>
          <w:p>
            <w:pPr>
              <w:ind w:right="-1201" w:rightChars="-572"/>
            </w:pPr>
            <w:r>
              <w:rPr>
                <w:rFonts w:hint="eastAsia"/>
              </w:rPr>
              <w:t>填入要求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r>
              <w:t>t</w:t>
            </w:r>
            <w:r>
              <w:rPr>
                <w:rFonts w:hint="eastAsia"/>
              </w:rPr>
              <w:t>oken</w:t>
            </w:r>
          </w:p>
        </w:tc>
        <w:tc>
          <w:tcPr>
            <w:tcW w:w="4678" w:type="dxa"/>
          </w:tcPr>
          <w:p>
            <w:r>
              <w:rPr>
                <w:rFonts w:hint="eastAsia"/>
              </w:rPr>
              <w:t>单点登录后的token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r>
              <w:t>readDomainId</w:t>
            </w:r>
          </w:p>
        </w:tc>
        <w:tc>
          <w:tcPr>
            <w:tcW w:w="4678" w:type="dxa"/>
          </w:tcPr>
          <w:p>
            <w:r>
              <w:rPr>
                <w:rFonts w:hint="eastAsia"/>
              </w:rPr>
              <w:t>访问授权的机构域I</w:t>
            </w:r>
            <w: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r>
              <w:t>identifyId</w:t>
            </w:r>
          </w:p>
        </w:tc>
        <w:tc>
          <w:tcPr>
            <w:tcW w:w="4678" w:type="dxa"/>
          </w:tcPr>
          <w:p>
            <w:r>
              <w:rPr>
                <w:rFonts w:hint="eastAsia"/>
              </w:rPr>
              <w:t>患者身份证号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r>
              <w:rPr>
                <w:rFonts w:hint="eastAsia"/>
              </w:rPr>
              <w:t xml:space="preserve">outPatientId </w:t>
            </w:r>
          </w:p>
        </w:tc>
        <w:tc>
          <w:tcPr>
            <w:tcW w:w="467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794" w:type="dxa"/>
          </w:tcPr>
          <w:p>
            <w:r>
              <w:rPr>
                <w:rFonts w:hint="eastAsia"/>
              </w:rPr>
              <w:t>inpatient</w:t>
            </w:r>
          </w:p>
        </w:tc>
        <w:tc>
          <w:tcPr>
            <w:tcW w:w="467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住院号</w:t>
            </w:r>
          </w:p>
        </w:tc>
      </w:tr>
    </w:tbl>
    <w:p/>
    <w:p/>
    <w:p/>
    <w:p/>
    <w:p>
      <w:pPr>
        <w:pStyle w:val="3"/>
      </w:pPr>
      <w:r>
        <w:t>T</w:t>
      </w:r>
      <w:r>
        <w:rPr>
          <w:rFonts w:hint="eastAsia"/>
        </w:rPr>
        <w:t>oken获取方法</w:t>
      </w:r>
    </w:p>
    <w:p>
      <w:pPr>
        <w:pStyle w:val="19"/>
        <w:numPr>
          <w:ilvl w:val="0"/>
          <w:numId w:val="1"/>
        </w:numPr>
        <w:ind w:firstLineChars="0"/>
      </w:pPr>
      <w:r>
        <w:rPr>
          <w:rFonts w:hint="eastAsia"/>
        </w:rPr>
        <w:t>集成单点登录的厂商，单点登录后的token</w:t>
      </w:r>
      <w:r>
        <w:t xml:space="preserve"> </w:t>
      </w:r>
      <w:r>
        <w:rPr>
          <w:rFonts w:hint="eastAsia"/>
        </w:rPr>
        <w:t>可完成调阅</w:t>
      </w:r>
    </w:p>
    <w:p>
      <w:pPr>
        <w:pStyle w:val="19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</w:rPr>
        <w:t>未集成单点登录的厂商，可申请账号，调用getToken</w:t>
      </w:r>
      <w:r>
        <w:t xml:space="preserve">/ </w:t>
      </w:r>
      <w:r>
        <w:rPr>
          <w:rFonts w:hint="eastAsia"/>
        </w:rPr>
        <w:t>获取令牌后，完成调阅</w:t>
      </w:r>
    </w:p>
    <w:p>
      <w:pPr>
        <w:pStyle w:val="4"/>
        <w:bidi w:val="0"/>
        <w:rPr>
          <w:rStyle w:val="12"/>
          <w:rFonts w:hint="eastAsia"/>
          <w:b/>
          <w:bCs/>
          <w:color w:val="FF0000"/>
        </w:rPr>
      </w:pPr>
      <w:bookmarkStart w:id="0" w:name="OLE_LINK1"/>
      <w:r>
        <w:rPr>
          <w:rStyle w:val="20"/>
          <w:rFonts w:hint="eastAsia"/>
          <w:b/>
          <w:bCs/>
          <w:color w:val="FF0000"/>
          <w:lang w:val="en-US" w:eastAsia="zh-CN"/>
        </w:rPr>
        <w:fldChar w:fldCharType="begin"/>
      </w:r>
      <w:r>
        <w:rPr>
          <w:rStyle w:val="20"/>
          <w:rFonts w:hint="eastAsia"/>
          <w:b/>
          <w:bCs/>
          <w:color w:val="FF0000"/>
          <w:lang w:val="en-US" w:eastAsia="zh-CN"/>
        </w:rPr>
        <w:instrText xml:space="preserve"> HYPERLINK "http://222.222.200.38:9002/hipMaster/getToken" </w:instrText>
      </w:r>
      <w:r>
        <w:rPr>
          <w:rStyle w:val="20"/>
          <w:rFonts w:hint="eastAsia"/>
          <w:b/>
          <w:bCs/>
          <w:color w:val="FF0000"/>
          <w:lang w:val="en-US" w:eastAsia="zh-CN"/>
        </w:rPr>
        <w:fldChar w:fldCharType="separate"/>
      </w:r>
      <w:r>
        <w:rPr>
          <w:rStyle w:val="12"/>
          <w:rFonts w:hint="eastAsia"/>
          <w:b/>
          <w:bCs/>
          <w:color w:val="FF0000"/>
          <w:sz w:val="32"/>
          <w:szCs w:val="32"/>
          <w:lang w:val="en-US" w:eastAsia="zh-CN"/>
        </w:rPr>
        <w:t>http://222.222.200.38</w:t>
      </w:r>
      <w:r>
        <w:rPr>
          <w:rStyle w:val="12"/>
          <w:rFonts w:hint="eastAsia"/>
          <w:b/>
          <w:bCs/>
          <w:color w:val="FF0000"/>
        </w:rPr>
        <w:t>:</w:t>
      </w:r>
      <w:r>
        <w:rPr>
          <w:rStyle w:val="12"/>
          <w:rFonts w:hint="eastAsia"/>
          <w:b/>
          <w:bCs/>
          <w:color w:val="FF0000"/>
          <w:lang w:val="en-US" w:eastAsia="zh-CN"/>
        </w:rPr>
        <w:t>9002</w:t>
      </w:r>
      <w:r>
        <w:rPr>
          <w:rStyle w:val="12"/>
          <w:rFonts w:hint="eastAsia"/>
          <w:b/>
          <w:bCs/>
          <w:color w:val="FF0000"/>
        </w:rPr>
        <w:t>/hipMaster/</w:t>
      </w:r>
      <w:bookmarkEnd w:id="0"/>
      <w:r>
        <w:rPr>
          <w:rStyle w:val="12"/>
          <w:rFonts w:hint="eastAsia"/>
          <w:b/>
          <w:bCs/>
          <w:color w:val="FF0000"/>
        </w:rPr>
        <w:t>getToken</w:t>
      </w:r>
      <w:r>
        <w:rPr>
          <w:rStyle w:val="20"/>
          <w:rFonts w:hint="eastAsia"/>
          <w:b/>
          <w:bCs/>
          <w:color w:val="FF0000"/>
          <w:lang w:val="en-US" w:eastAsia="zh-CN"/>
        </w:rPr>
        <w:fldChar w:fldCharType="end"/>
      </w:r>
    </w:p>
    <w:p>
      <w:pPr>
        <w:pStyle w:val="4"/>
        <w:bidi w:val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Style w:val="11"/>
          <w:rFonts w:hint="eastAsia" w:ascii="微软雅黑" w:hAnsi="微软雅黑" w:eastAsia="微软雅黑"/>
          <w:b/>
          <w:bCs/>
          <w:color w:val="333333"/>
          <w:sz w:val="21"/>
          <w:szCs w:val="21"/>
        </w:rPr>
        <w:t>参数</w:t>
      </w:r>
    </w:p>
    <w:p>
      <w:pPr>
        <w:widowControl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31"/>
        </w:pBd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default" w:ascii="Consolas" w:hAnsi="Consolas" w:eastAsia="宋体" w:cs="宋体"/>
          <w:color w:val="333333"/>
          <w:kern w:val="0"/>
          <w:sz w:val="18"/>
          <w:szCs w:val="18"/>
          <w:lang w:val="en-US" w:eastAsia="zh-CN"/>
        </w:rPr>
      </w:pPr>
      <w:r>
        <w:rPr>
          <w:rFonts w:hint="eastAsia" w:ascii="Consolas" w:hAnsi="Consolas" w:eastAsia="宋体" w:cs="宋体"/>
          <w:color w:val="333333"/>
          <w:kern w:val="0"/>
          <w:sz w:val="18"/>
          <w:szCs w:val="18"/>
          <w:lang w:val="en-US" w:eastAsia="zh-CN"/>
        </w:rPr>
        <w:t>post</w:t>
      </w:r>
      <w:r>
        <w:rPr>
          <w:rFonts w:ascii="Consolas" w:hAnsi="Consolas" w:eastAsia="宋体" w:cs="宋体"/>
          <w:color w:val="333333"/>
          <w:kern w:val="0"/>
          <w:sz w:val="18"/>
          <w:szCs w:val="18"/>
        </w:rPr>
        <w:t>请求：</w:t>
      </w:r>
      <w:r>
        <w:rPr>
          <w:rFonts w:hint="eastAsia" w:ascii="Consolas" w:hAnsi="Consolas" w:eastAsia="宋体" w:cs="宋体"/>
          <w:color w:val="333333"/>
          <w:kern w:val="0"/>
          <w:sz w:val="18"/>
          <w:szCs w:val="18"/>
          <w:lang w:val="en-US" w:eastAsia="zh-CN"/>
        </w:rPr>
        <w:t>{"username": "工号","password": "密码"}</w:t>
      </w:r>
    </w:p>
    <w:p/>
    <w:p>
      <w:pPr>
        <w:pStyle w:val="7"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rPr>
          <w:rStyle w:val="13"/>
          <w:rFonts w:hint="eastAsia" w:ascii="Consolas" w:hAnsi="Consolas"/>
          <w:color w:val="333333"/>
          <w:sz w:val="18"/>
          <w:szCs w:val="18"/>
        </w:rPr>
      </w:pPr>
      <w:r>
        <w:rPr>
          <w:rStyle w:val="13"/>
          <w:rFonts w:ascii="Consolas" w:hAnsi="Consolas"/>
          <w:color w:val="333333"/>
          <w:sz w:val="18"/>
          <w:szCs w:val="18"/>
        </w:rPr>
        <w:t>返回(成功)：</w:t>
      </w:r>
      <w:r>
        <w:rPr>
          <w:rStyle w:val="13"/>
          <w:rFonts w:hint="eastAsia" w:ascii="Consolas" w:hAnsi="Consolas"/>
          <w:color w:val="333333"/>
          <w:sz w:val="18"/>
          <w:szCs w:val="18"/>
        </w:rPr>
        <w:t>{"status": "success",</w:t>
      </w:r>
    </w:p>
    <w:p>
      <w:pPr>
        <w:pStyle w:val="7"/>
        <w:pBdr>
          <w:top w:val="single" w:color="E1E1E8" w:sz="6" w:space="8"/>
          <w:left w:val="single" w:color="E1E1E8" w:sz="6" w:space="8"/>
          <w:bottom w:val="single" w:color="E1E1E8" w:sz="6" w:space="8"/>
          <w:right w:val="single" w:color="E1E1E8" w:sz="6" w:space="8"/>
        </w:pBdr>
        <w:shd w:val="clear" w:color="auto" w:fill="FCFCFC"/>
        <w:rPr>
          <w:rFonts w:ascii="Consolas" w:hAnsi="Consolas"/>
          <w:color w:val="333333"/>
          <w:sz w:val="18"/>
          <w:szCs w:val="18"/>
        </w:rPr>
      </w:pPr>
      <w:r>
        <w:rPr>
          <w:rStyle w:val="13"/>
          <w:rFonts w:hint="eastAsia" w:ascii="Consolas" w:hAnsi="Consolas"/>
          <w:color w:val="333333"/>
          <w:sz w:val="18"/>
          <w:szCs w:val="18"/>
        </w:rPr>
        <w:t>"message": "54b53072540eeeb8f8e9343e71f28176_950ac08a-ea9c-4e00-a123-204b72070823"}</w:t>
      </w:r>
    </w:p>
    <w:p>
      <w:pPr>
        <w:pStyle w:val="19"/>
        <w:numPr>
          <w:ilvl w:val="0"/>
          <w:numId w:val="0"/>
        </w:numPr>
        <w:ind w:leftChars="0"/>
        <w:rPr>
          <w:rFonts w:hint="default" w:eastAsiaTheme="minorEastAsia"/>
          <w:b w:val="0"/>
          <w:bCs w:val="0"/>
          <w:lang w:val="en-US" w:eastAsia="zh-CN"/>
        </w:rPr>
      </w:pPr>
      <w:r>
        <w:drawing>
          <wp:inline distT="0" distB="0" distL="114300" distR="114300">
            <wp:extent cx="635" cy="0"/>
            <wp:effectExtent l="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5" cy="0"/>
            <wp:effectExtent l="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5" cy="0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message</w:t>
      </w:r>
      <w:r>
        <w:rPr>
          <w:rFonts w:hint="eastAsia"/>
          <w:b w:val="0"/>
          <w:bCs w:val="0"/>
          <w:lang w:val="en-US" w:eastAsia="zh-CN"/>
        </w:rPr>
        <w:t>为token</w:t>
      </w:r>
    </w:p>
    <w:p>
      <w:pPr>
        <w:pStyle w:val="19"/>
        <w:numPr>
          <w:ilvl w:val="0"/>
          <w:numId w:val="0"/>
        </w:numPr>
        <w:ind w:leftChars="0"/>
        <w:rPr>
          <w:rFonts w:hint="eastAsia"/>
          <w:b w:val="0"/>
          <w:bCs w:val="0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04ED8"/>
    <w:multiLevelType w:val="multilevel"/>
    <w:tmpl w:val="45004ED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3OTAzMjMxNmNhODZhMGYzMDk3NTYyODdmMjIyNmEifQ=="/>
  </w:docVars>
  <w:rsids>
    <w:rsidRoot w:val="00B521CB"/>
    <w:rsid w:val="00150CD7"/>
    <w:rsid w:val="002516AD"/>
    <w:rsid w:val="00763737"/>
    <w:rsid w:val="008214D7"/>
    <w:rsid w:val="00986EB6"/>
    <w:rsid w:val="00AC4C9B"/>
    <w:rsid w:val="00B521CB"/>
    <w:rsid w:val="00DC3A5A"/>
    <w:rsid w:val="00F40A01"/>
    <w:rsid w:val="00F44977"/>
    <w:rsid w:val="00FD68B9"/>
    <w:rsid w:val="0A79535E"/>
    <w:rsid w:val="12771A9C"/>
    <w:rsid w:val="13401CB7"/>
    <w:rsid w:val="137141F5"/>
    <w:rsid w:val="144D3EA9"/>
    <w:rsid w:val="14847F58"/>
    <w:rsid w:val="16695954"/>
    <w:rsid w:val="169E6B12"/>
    <w:rsid w:val="1B214753"/>
    <w:rsid w:val="1CD81789"/>
    <w:rsid w:val="25860C43"/>
    <w:rsid w:val="269A43B8"/>
    <w:rsid w:val="273677D8"/>
    <w:rsid w:val="295440D2"/>
    <w:rsid w:val="2CD73D18"/>
    <w:rsid w:val="2DAF1C63"/>
    <w:rsid w:val="36280C33"/>
    <w:rsid w:val="3C0C7389"/>
    <w:rsid w:val="428B0580"/>
    <w:rsid w:val="4C7229F7"/>
    <w:rsid w:val="4D981DA3"/>
    <w:rsid w:val="4DC97942"/>
    <w:rsid w:val="54501629"/>
    <w:rsid w:val="59D24B97"/>
    <w:rsid w:val="59F05DB6"/>
    <w:rsid w:val="5D924A61"/>
    <w:rsid w:val="5FED55A2"/>
    <w:rsid w:val="64DE2F35"/>
    <w:rsid w:val="64E02555"/>
    <w:rsid w:val="6A164324"/>
    <w:rsid w:val="76345841"/>
    <w:rsid w:val="7AB4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HTML Code"/>
    <w:basedOn w:val="10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标题 3 字符"/>
    <w:basedOn w:val="10"/>
    <w:link w:val="4"/>
    <w:qFormat/>
    <w:uiPriority w:val="9"/>
    <w:rPr>
      <w:b/>
      <w:bCs/>
      <w:sz w:val="32"/>
      <w:szCs w:val="32"/>
    </w:rPr>
  </w:style>
  <w:style w:type="character" w:customStyle="1" w:styleId="21">
    <w:name w:val="hljs-attr"/>
    <w:basedOn w:val="10"/>
    <w:qFormat/>
    <w:uiPriority w:val="0"/>
  </w:style>
  <w:style w:type="character" w:customStyle="1" w:styleId="22">
    <w:name w:val="hljs-string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629</Characters>
  <Lines>3</Lines>
  <Paragraphs>1</Paragraphs>
  <TotalTime>4</TotalTime>
  <ScaleCrop>false</ScaleCrop>
  <LinksUpToDate>false</LinksUpToDate>
  <CharactersWithSpaces>644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2022-02-22T01:55:00Z</dcterms:created>
  <dc:creator>1908</dc:creator>
  <cp:lastModifiedBy>思慕</cp:lastModifiedBy>
  <dcterms:modified xsi:type="dcterms:W3CDTF">2022-07-22T02:41:50Z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F6695676BC8D45499C649CA48BA4AB65</vt:lpwstr>
  </property>
</Properties>
</file>