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56" w:beforeLines="50" w:after="156" w:afterLines="50" w:line="0" w:lineRule="atLeast"/>
        <w:ind w:left="0" w:firstLine="0"/>
        <w:rPr>
          <w:rFonts w:ascii="微软雅黑" w:hAnsi="微软雅黑" w:eastAsia="微软雅黑" w:cs="微软雅黑"/>
        </w:rPr>
      </w:pPr>
      <w:bookmarkStart w:id="0" w:name="_查看电子票据H5页面接口_1"/>
      <w:bookmarkStart w:id="1" w:name="_Toc22749"/>
      <w:bookmarkStart w:id="2" w:name="_Toc19308"/>
      <w:r>
        <w:rPr>
          <w:rFonts w:hint="eastAsia" w:ascii="微软雅黑" w:hAnsi="微软雅黑" w:eastAsia="微软雅黑" w:cs="微软雅黑"/>
        </w:rPr>
        <w:t>查看电子票据H5页面接口</w:t>
      </w:r>
      <w:bookmarkEnd w:id="0"/>
      <w:bookmarkEnd w:id="1"/>
      <w:bookmarkEnd w:id="2"/>
    </w:p>
    <w:p>
      <w:pPr>
        <w:spacing w:before="156" w:beforeLines="50" w:after="156" w:afterLines="50" w:line="0" w:lineRule="atLeast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业务系统根据电子票据相关信息，向医疗电子票据管理平台发起查看电子票据H5页面请求,返回电子票据H5页面URL地址。</w:t>
      </w:r>
    </w:p>
    <w:p>
      <w:pPr>
        <w:pStyle w:val="3"/>
        <w:spacing w:before="156" w:beforeLines="50" w:after="156" w:afterLines="50" w:line="0" w:lineRule="atLeast"/>
        <w:ind w:left="0" w:firstLine="0"/>
        <w:rPr>
          <w:rFonts w:ascii="微软雅黑" w:hAnsi="微软雅黑" w:eastAsia="微软雅黑" w:cs="微软雅黑"/>
        </w:rPr>
      </w:pPr>
      <w:bookmarkStart w:id="3" w:name="_Toc17339"/>
      <w:r>
        <w:rPr>
          <w:rFonts w:hint="eastAsia" w:ascii="微软雅黑" w:hAnsi="微软雅黑" w:eastAsia="微软雅黑" w:cs="微软雅黑"/>
        </w:rPr>
        <w:t>服务标识 getEBillPicUrl</w:t>
      </w:r>
      <w:bookmarkEnd w:id="3"/>
    </w:p>
    <w:p>
      <w:pPr>
        <w:pStyle w:val="3"/>
        <w:spacing w:before="156" w:beforeLines="50" w:after="156" w:afterLines="50" w:line="0" w:lineRule="atLeast"/>
        <w:ind w:left="0" w:firstLine="0"/>
        <w:rPr>
          <w:rFonts w:ascii="微软雅黑" w:hAnsi="微软雅黑" w:eastAsia="微软雅黑" w:cs="微软雅黑"/>
        </w:rPr>
      </w:pPr>
      <w:bookmarkStart w:id="4" w:name="_Toc22449"/>
      <w:r>
        <w:rPr>
          <w:rFonts w:hint="eastAsia" w:ascii="微软雅黑" w:hAnsi="微软雅黑" w:eastAsia="微软雅黑" w:cs="微软雅黑"/>
        </w:rPr>
        <w:t>服务版本号</w:t>
      </w:r>
      <w:bookmarkEnd w:id="4"/>
    </w:p>
    <w:p>
      <w:pPr>
        <w:spacing w:before="156" w:beforeLines="50" w:after="156" w:afterLines="50" w:line="0" w:lineRule="atLeast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请求参数中version=1.0</w:t>
      </w:r>
    </w:p>
    <w:p>
      <w:pPr>
        <w:pStyle w:val="3"/>
        <w:spacing w:before="156" w:beforeLines="50" w:after="156" w:afterLines="50" w:line="0" w:lineRule="atLeast"/>
        <w:ind w:left="0" w:firstLine="0"/>
        <w:rPr>
          <w:rFonts w:ascii="微软雅黑" w:hAnsi="微软雅黑" w:eastAsia="微软雅黑" w:cs="微软雅黑"/>
        </w:rPr>
      </w:pPr>
      <w:bookmarkStart w:id="5" w:name="_Toc3345"/>
      <w:r>
        <w:rPr>
          <w:rFonts w:hint="eastAsia" w:ascii="微软雅黑" w:hAnsi="微软雅黑" w:eastAsia="微软雅黑" w:cs="微软雅黑"/>
        </w:rPr>
        <w:t>请求业务参数</w:t>
      </w:r>
      <w:bookmarkEnd w:id="5"/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984"/>
        <w:gridCol w:w="1134"/>
        <w:gridCol w:w="983"/>
        <w:gridCol w:w="1002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属性</w:t>
            </w:r>
          </w:p>
        </w:tc>
        <w:tc>
          <w:tcPr>
            <w:tcW w:w="1984" w:type="dxa"/>
            <w:vAlign w:val="bottom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描述</w:t>
            </w:r>
          </w:p>
        </w:tc>
        <w:tc>
          <w:tcPr>
            <w:tcW w:w="1134" w:type="dxa"/>
            <w:vAlign w:val="bottom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类型</w:t>
            </w:r>
          </w:p>
        </w:tc>
        <w:tc>
          <w:tcPr>
            <w:tcW w:w="983" w:type="dxa"/>
            <w:vAlign w:val="bottom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长度</w:t>
            </w:r>
          </w:p>
        </w:tc>
        <w:tc>
          <w:tcPr>
            <w:tcW w:w="1002" w:type="dxa"/>
            <w:vAlign w:val="bottom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必填</w:t>
            </w:r>
          </w:p>
        </w:tc>
        <w:tc>
          <w:tcPr>
            <w:tcW w:w="2268" w:type="dxa"/>
            <w:vAlign w:val="bottom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billBatchCode</w:t>
            </w:r>
          </w:p>
        </w:tc>
        <w:tc>
          <w:tcPr>
            <w:tcW w:w="1984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电子票据代码</w:t>
            </w:r>
          </w:p>
        </w:tc>
        <w:tc>
          <w:tcPr>
            <w:tcW w:w="1134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983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50</w:t>
            </w:r>
          </w:p>
        </w:tc>
        <w:tc>
          <w:tcPr>
            <w:tcW w:w="1002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值为开具接口返回的电子票据代码(无需对照)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billNo</w:t>
            </w:r>
          </w:p>
        </w:tc>
        <w:tc>
          <w:tcPr>
            <w:tcW w:w="1984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电子票据号</w:t>
            </w:r>
          </w:p>
        </w:tc>
        <w:tc>
          <w:tcPr>
            <w:tcW w:w="1134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983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</w:t>
            </w:r>
          </w:p>
        </w:tc>
        <w:tc>
          <w:tcPr>
            <w:tcW w:w="1002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random</w:t>
            </w:r>
          </w:p>
        </w:tc>
        <w:tc>
          <w:tcPr>
            <w:tcW w:w="1984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电子校验码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983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</w:t>
            </w:r>
          </w:p>
        </w:tc>
        <w:tc>
          <w:tcPr>
            <w:tcW w:w="1002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channelMode</w:t>
            </w:r>
          </w:p>
        </w:tc>
        <w:tc>
          <w:tcPr>
            <w:tcW w:w="1984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渠道接入方式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983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</w:t>
            </w:r>
          </w:p>
        </w:tc>
        <w:tc>
          <w:tcPr>
            <w:tcW w:w="1002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1:默认；2:支付宝，3:微信，4:App</w:t>
            </w:r>
          </w:p>
        </w:tc>
      </w:tr>
    </w:tbl>
    <w:p>
      <w:pPr>
        <w:pStyle w:val="3"/>
        <w:spacing w:before="156" w:beforeLines="50" w:after="156" w:afterLines="50" w:line="0" w:lineRule="atLeast"/>
        <w:ind w:left="0" w:firstLine="0"/>
        <w:rPr>
          <w:rFonts w:ascii="微软雅黑" w:hAnsi="微软雅黑" w:eastAsia="微软雅黑" w:cs="微软雅黑"/>
        </w:rPr>
      </w:pPr>
      <w:bookmarkStart w:id="6" w:name="_Toc3161"/>
      <w:r>
        <w:rPr>
          <w:rFonts w:hint="eastAsia" w:ascii="微软雅黑" w:hAnsi="微软雅黑" w:eastAsia="微软雅黑" w:cs="微软雅黑"/>
        </w:rPr>
        <w:t>返回结果参数</w:t>
      </w:r>
      <w:bookmarkEnd w:id="6"/>
    </w:p>
    <w:tbl>
      <w:tblPr>
        <w:tblStyle w:val="4"/>
        <w:tblW w:w="89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984"/>
        <w:gridCol w:w="1172"/>
        <w:gridCol w:w="990"/>
        <w:gridCol w:w="1005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668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参数</w:t>
            </w:r>
          </w:p>
        </w:tc>
        <w:tc>
          <w:tcPr>
            <w:tcW w:w="1984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描述</w:t>
            </w:r>
          </w:p>
        </w:tc>
        <w:tc>
          <w:tcPr>
            <w:tcW w:w="1172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类型</w:t>
            </w:r>
          </w:p>
        </w:tc>
        <w:tc>
          <w:tcPr>
            <w:tcW w:w="990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长度</w:t>
            </w:r>
          </w:p>
        </w:tc>
        <w:tc>
          <w:tcPr>
            <w:tcW w:w="1005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必填</w:t>
            </w:r>
          </w:p>
        </w:tc>
        <w:tc>
          <w:tcPr>
            <w:tcW w:w="2175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result</w:t>
            </w:r>
          </w:p>
        </w:tc>
        <w:tc>
          <w:tcPr>
            <w:tcW w:w="1984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返回结果标识</w:t>
            </w:r>
          </w:p>
        </w:tc>
        <w:tc>
          <w:tcPr>
            <w:tcW w:w="1172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990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</w:t>
            </w:r>
          </w:p>
        </w:tc>
        <w:tc>
          <w:tcPr>
            <w:tcW w:w="1005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175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message</w:t>
            </w:r>
          </w:p>
        </w:tc>
        <w:tc>
          <w:tcPr>
            <w:tcW w:w="1984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返回结果内容</w:t>
            </w:r>
          </w:p>
        </w:tc>
        <w:tc>
          <w:tcPr>
            <w:tcW w:w="1172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990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不限</w:t>
            </w:r>
          </w:p>
        </w:tc>
        <w:tc>
          <w:tcPr>
            <w:tcW w:w="1005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175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详见 B-1，JSON格式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</w:rPr>
              <w:t>BASE64</w:t>
            </w:r>
          </w:p>
        </w:tc>
      </w:tr>
    </w:tbl>
    <w:p>
      <w:pPr>
        <w:spacing w:before="156" w:beforeLines="50" w:after="156" w:afterLines="50" w:line="0" w:lineRule="atLeast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B-1返回结果内容message，响应业务参数-&gt;JSONObject类型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984"/>
        <w:gridCol w:w="1134"/>
        <w:gridCol w:w="983"/>
        <w:gridCol w:w="1002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属性</w:t>
            </w:r>
          </w:p>
        </w:tc>
        <w:tc>
          <w:tcPr>
            <w:tcW w:w="1984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描述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类型</w:t>
            </w:r>
          </w:p>
        </w:tc>
        <w:tc>
          <w:tcPr>
            <w:tcW w:w="983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长度</w:t>
            </w:r>
          </w:p>
        </w:tc>
        <w:tc>
          <w:tcPr>
            <w:tcW w:w="1002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必填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 w:after="156" w:afterLines="50" w:line="0" w:lineRule="atLeast"/>
              <w:jc w:val="center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8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pictureUrl</w:t>
            </w:r>
          </w:p>
        </w:tc>
        <w:tc>
          <w:tcPr>
            <w:tcW w:w="1984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电子票据H5页面URL</w:t>
            </w:r>
          </w:p>
        </w:tc>
        <w:tc>
          <w:tcPr>
            <w:tcW w:w="1134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983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不限</w:t>
            </w:r>
          </w:p>
        </w:tc>
        <w:tc>
          <w:tcPr>
            <w:tcW w:w="1002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8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pictureNetUrl</w:t>
            </w:r>
          </w:p>
        </w:tc>
        <w:tc>
          <w:tcPr>
            <w:tcW w:w="1984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电子票据外网H5页面URL地址</w:t>
            </w:r>
          </w:p>
        </w:tc>
        <w:tc>
          <w:tcPr>
            <w:tcW w:w="1134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983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不限</w:t>
            </w:r>
          </w:p>
        </w:tc>
        <w:tc>
          <w:tcPr>
            <w:tcW w:w="1002" w:type="dxa"/>
            <w:vAlign w:val="bottom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268" w:type="dxa"/>
            <w:vAlign w:val="center"/>
          </w:tcPr>
          <w:p>
            <w:pPr>
              <w:spacing w:before="156" w:beforeLines="50" w:after="156" w:afterLines="50" w:line="0" w:lineRule="atLeast"/>
              <w:rPr>
                <w:rFonts w:ascii="微软雅黑" w:hAnsi="微软雅黑" w:eastAsia="微软雅黑" w:cs="微软雅黑"/>
                <w:color w:val="FF0000"/>
                <w:szCs w:val="21"/>
              </w:rPr>
            </w:pPr>
          </w:p>
        </w:tc>
      </w:tr>
    </w:tbl>
    <w:p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82775B"/>
    <w:multiLevelType w:val="multilevel"/>
    <w:tmpl w:val="1482775B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2993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1ZTlhYmE2Yjc4ZDQyNGMyNmI1ZmYzYTc5MjE3MzkifQ=="/>
  </w:docVars>
  <w:rsids>
    <w:rsidRoot w:val="46AB032F"/>
    <w:rsid w:val="46AB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00000" w:themeColor="text1"/>
      <w:sz w:val="24"/>
      <w14:textFill>
        <w14:solidFill>
          <w14:schemeClr w14:val="tx1"/>
        </w14:solidFill>
      </w14:textFill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hAnsiTheme="majorHAnsi" w:eastAsiaTheme="majorEastAsia" w:cstheme="majorBidi"/>
      <w:b/>
      <w:bCs/>
      <w:iCs/>
      <w:color w:val="000000" w:themeColor="text1"/>
      <w:sz w:val="24"/>
      <w14:textFill>
        <w14:solidFill>
          <w14:schemeClr w14:val="tx1"/>
        </w14:solidFill>
      </w14:textFill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2023-08-08T10:13:00Z</dcterms:created>
  <dc:creator>冯辉</dc:creator>
  <cp:lastModifiedBy>冯辉</cp:lastModifiedBy>
  <dcterms:modified xsi:type="dcterms:W3CDTF">2023-08-08T10:14:05Z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EE4EA848D2FF4793B7D68EC5978935EC_11</vt:lpwstr>
  </property>
</Properties>
</file>