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</w:pPr>
      <w:r>
        <w:rPr>
          <w:lang w:val="en-US" w:bidi="ar-SA"/>
        </w:rPr>
        <w:drawing>
          <wp:inline distT="0" distB="0" distL="114300" distR="114300">
            <wp:extent cx="1846580" cy="721995"/>
            <wp:effectExtent l="0" t="0" r="1270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before="3744" w:beforeLines="1200"/>
        <w:jc w:val="both"/>
        <w:rPr>
          <w:rFonts w:ascii="黑体" w:hAnsi="黑体" w:eastAsia="黑体" w:cs="黑体"/>
          <w:b/>
          <w:bCs/>
          <w:sz w:val="48"/>
          <w:szCs w:val="48"/>
          <w:lang w:val="en-US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val="en-US"/>
        </w:rPr>
        <w:t>医保智能审核系统--实时审核接口文档</w:t>
      </w:r>
    </w:p>
    <w:p>
      <w:pPr>
        <w:pStyle w:val="15"/>
        <w:rPr>
          <w:rFonts w:ascii="Times New Roman"/>
          <w:sz w:val="20"/>
        </w:rPr>
      </w:pPr>
    </w:p>
    <w:p>
      <w:pPr>
        <w:pStyle w:val="15"/>
        <w:rPr>
          <w:rFonts w:ascii="Times New Roman"/>
          <w:sz w:val="20"/>
        </w:rPr>
      </w:pPr>
    </w:p>
    <w:p>
      <w:pPr>
        <w:pStyle w:val="15"/>
        <w:rPr>
          <w:rFonts w:ascii="Times New Roman"/>
          <w:sz w:val="20"/>
        </w:rPr>
      </w:pPr>
    </w:p>
    <w:tbl>
      <w:tblPr>
        <w:tblStyle w:val="29"/>
        <w:tblpPr w:leftFromText="180" w:rightFromText="180" w:vertAnchor="text" w:horzAnchor="page" w:tblpX="1420" w:tblpY="302"/>
        <w:tblOverlap w:val="never"/>
        <w:tblW w:w="953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1"/>
        <w:gridCol w:w="1776"/>
        <w:gridCol w:w="1886"/>
        <w:gridCol w:w="34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401" w:type="dxa"/>
            <w:vMerge w:val="restart"/>
            <w:tcBorders>
              <w:top w:val="single" w:color="000000" w:sz="8" w:space="0"/>
              <w:left w:val="single" w:color="000000" w:sz="8" w:space="0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 xml:space="preserve"> </w:t>
            </w:r>
          </w:p>
        </w:tc>
        <w:tc>
          <w:tcPr>
            <w:tcW w:w="1776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文件状态：</w:t>
            </w:r>
          </w:p>
        </w:tc>
        <w:tc>
          <w:tcPr>
            <w:tcW w:w="1886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 xml:space="preserve">文件标识 </w:t>
            </w:r>
          </w:p>
        </w:tc>
        <w:tc>
          <w:tcPr>
            <w:tcW w:w="347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HS-ZNSH-2023-08-25-01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401" w:type="dxa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[ ] 草 稿</w:t>
            </w:r>
          </w:p>
        </w:tc>
        <w:tc>
          <w:tcPr>
            <w:tcW w:w="1886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47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rPr>
          <w:trHeight w:val="572" w:hRule="atLeast"/>
        </w:trPr>
        <w:tc>
          <w:tcPr>
            <w:tcW w:w="24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 xml:space="preserve">版权所有 不得复制 </w:t>
            </w:r>
          </w:p>
        </w:tc>
        <w:tc>
          <w:tcPr>
            <w:tcW w:w="1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[] 正在修改</w:t>
            </w:r>
          </w:p>
        </w:tc>
        <w:tc>
          <w:tcPr>
            <w:tcW w:w="1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 xml:space="preserve">当前版本 </w:t>
            </w:r>
          </w:p>
        </w:tc>
        <w:tc>
          <w:tcPr>
            <w:tcW w:w="3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hint="default" w:eastAsia="宋体"/>
                <w:b/>
                <w:bCs/>
                <w:color w:val="000000"/>
                <w:sz w:val="21"/>
                <w:szCs w:val="21"/>
                <w:lang w:eastAsia="zh-CN"/>
                <w:woUserID w:val="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 xml:space="preserve">V </w:t>
            </w:r>
            <w:r>
              <w:rPr>
                <w:rFonts w:hint="default"/>
                <w:b/>
                <w:bCs/>
                <w:color w:val="000000"/>
                <w:sz w:val="21"/>
                <w:szCs w:val="21"/>
                <w:lang w:bidi="ar"/>
                <w:woUserID w:val="1"/>
              </w:rPr>
              <w:t>3.0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401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77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[</w:t>
            </w:r>
            <w:r>
              <w:rPr>
                <w:color w:val="000000"/>
                <w:sz w:val="21"/>
                <w:szCs w:val="21"/>
                <w:lang w:bidi="ar"/>
              </w:rPr>
              <w:t>Y</w:t>
            </w: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] 正式发布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 xml:space="preserve"> </w:t>
            </w:r>
          </w:p>
        </w:tc>
        <w:tc>
          <w:tcPr>
            <w:tcW w:w="188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 xml:space="preserve">更新日期 </w:t>
            </w:r>
          </w:p>
        </w:tc>
        <w:tc>
          <w:tcPr>
            <w:tcW w:w="3475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>202</w:t>
            </w:r>
            <w:r>
              <w:rPr>
                <w:b/>
                <w:bCs/>
                <w:color w:val="000000"/>
                <w:sz w:val="21"/>
                <w:szCs w:val="21"/>
                <w:lang w:bidi="ar"/>
              </w:rPr>
              <w:t>4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 xml:space="preserve"> 年 </w:t>
            </w:r>
            <w:r>
              <w:rPr>
                <w:b/>
                <w:bCs/>
                <w:color w:val="000000"/>
                <w:sz w:val="21"/>
                <w:szCs w:val="21"/>
                <w:lang w:bidi="ar"/>
              </w:rPr>
              <w:t>0</w:t>
            </w:r>
            <w:r>
              <w:rPr>
                <w:b/>
                <w:bCs/>
                <w:color w:val="000000"/>
                <w:sz w:val="21"/>
                <w:szCs w:val="21"/>
                <w:lang w:bidi="ar"/>
                <w:woUserID w:val="1"/>
              </w:rPr>
              <w:t>9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 xml:space="preserve"> 月</w:t>
            </w:r>
            <w:r>
              <w:rPr>
                <w:rFonts w:hint="default"/>
                <w:b/>
                <w:bCs/>
                <w:color w:val="000000"/>
                <w:sz w:val="21"/>
                <w:szCs w:val="21"/>
                <w:lang w:bidi="ar"/>
                <w:woUserID w:val="1"/>
              </w:rPr>
              <w:t xml:space="preserve"> 27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 xml:space="preserve">日 </w:t>
            </w:r>
          </w:p>
        </w:tc>
      </w:tr>
    </w:tbl>
    <w:p>
      <w:pPr>
        <w:pStyle w:val="15"/>
        <w:rPr>
          <w:rFonts w:ascii="Times New Roman"/>
          <w:sz w:val="20"/>
        </w:rPr>
      </w:pPr>
    </w:p>
    <w:p>
      <w:pPr>
        <w:pStyle w:val="15"/>
        <w:rPr>
          <w:rFonts w:ascii="黑体"/>
          <w:b/>
          <w:sz w:val="20"/>
        </w:rPr>
      </w:pPr>
    </w:p>
    <w:p>
      <w:pPr>
        <w:pStyle w:val="15"/>
        <w:rPr>
          <w:rFonts w:ascii="黑体"/>
          <w:b/>
          <w:sz w:val="20"/>
        </w:rPr>
      </w:pPr>
    </w:p>
    <w:p>
      <w:pPr>
        <w:pStyle w:val="15"/>
        <w:rPr>
          <w:rFonts w:ascii="黑体"/>
          <w:b/>
          <w:sz w:val="20"/>
        </w:rPr>
      </w:pPr>
    </w:p>
    <w:p>
      <w:pPr>
        <w:pStyle w:val="15"/>
        <w:rPr>
          <w:rFonts w:ascii="黑体"/>
          <w:b/>
          <w:sz w:val="20"/>
        </w:rPr>
      </w:pPr>
      <w:r>
        <w:rPr>
          <w:rFonts w:hint="eastAsia" w:eastAsia="宋体"/>
          <w:lang w:val="en-US" w:bidi="ar-SA"/>
        </w:rPr>
        <w:t xml:space="preserve">                                                                           </w:t>
      </w:r>
      <w:r>
        <w:rPr>
          <w:rFonts w:hint="eastAsia"/>
          <w:lang w:val="en-US" w:bidi="ar-SA"/>
        </w:rPr>
        <w:drawing>
          <wp:inline distT="0" distB="0" distL="114300" distR="114300">
            <wp:extent cx="411480" cy="525780"/>
            <wp:effectExtent l="0" t="0" r="7620" b="7620"/>
            <wp:docPr id="4" name="图片 4" descr="4E3A69C0-EBBC-4ce8-ACB1-4007E8298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E3A69C0-EBBC-4ce8-ACB1-4007E82983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spacing w:before="60"/>
        <w:rPr>
          <w:sz w:val="28"/>
          <w:lang w:val="en-US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tabs>
          <w:tab w:val="left" w:pos="9017"/>
        </w:tabs>
        <w:spacing w:before="82"/>
        <w:rPr>
          <w:sz w:val="28"/>
          <w:lang w:val="en-US"/>
        </w:rPr>
      </w:pPr>
      <w:r>
        <w:rPr>
          <w:rFonts w:hint="eastAsia"/>
          <w:sz w:val="28"/>
          <w:lang w:val="en-US"/>
        </w:rPr>
        <w:t>修订历史记录</w:t>
      </w:r>
    </w:p>
    <w:p>
      <w:pPr>
        <w:tabs>
          <w:tab w:val="left" w:pos="9017"/>
        </w:tabs>
        <w:wordWrap w:val="0"/>
        <w:spacing w:before="82"/>
        <w:jc w:val="right"/>
        <w:rPr>
          <w:rFonts w:ascii="黑体" w:hAnsi="黑体" w:eastAsia="黑体" w:cs="黑体"/>
          <w:szCs w:val="24"/>
          <w:lang w:val="en-US"/>
        </w:rPr>
      </w:pPr>
      <w:r>
        <w:rPr>
          <w:rFonts w:hint="eastAsia" w:ascii="黑体" w:hAnsi="黑体" w:eastAsia="黑体" w:cs="黑体"/>
          <w:szCs w:val="24"/>
          <w:lang w:val="en-US"/>
        </w:rPr>
        <w:t xml:space="preserve"> A - 增 加  M - 修订 D - 删除</w:t>
      </w:r>
    </w:p>
    <w:tbl>
      <w:tblPr>
        <w:tblStyle w:val="29"/>
        <w:tblpPr w:leftFromText="180" w:rightFromText="180" w:vertAnchor="text" w:horzAnchor="page" w:tblpX="1537" w:tblpY="220"/>
        <w:tblOverlap w:val="never"/>
        <w:tblW w:w="4996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1786"/>
        <w:gridCol w:w="1159"/>
        <w:gridCol w:w="2316"/>
        <w:gridCol w:w="2497"/>
        <w:gridCol w:w="103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>版本号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>日期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>变更类型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>修改人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>摘</w:t>
            </w:r>
            <w:r>
              <w:rPr>
                <w:rStyle w:val="48"/>
                <w:rFonts w:hint="eastAsia" w:ascii="宋体" w:hAnsi="宋体" w:cs="宋体"/>
                <w:sz w:val="21"/>
                <w:szCs w:val="21"/>
                <w:lang w:val="en-US" w:bidi="ar"/>
              </w:rPr>
              <w:t xml:space="preserve"> </w:t>
            </w:r>
            <w:r>
              <w:rPr>
                <w:rStyle w:val="49"/>
                <w:rFonts w:hint="default"/>
                <w:sz w:val="21"/>
                <w:szCs w:val="21"/>
                <w:lang w:val="en-US" w:bidi="ar"/>
              </w:rPr>
              <w:t>要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V1.0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2023.08.25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A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/>
              </w:rPr>
              <w:t>豆智杰、王凌云、黄尧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接口文档第一版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V1.1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2023.11.29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A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李泓儒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出参增加orderId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V1.2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2</w:t>
            </w:r>
            <w:r>
              <w:rPr>
                <w:color w:val="000000"/>
                <w:sz w:val="21"/>
                <w:szCs w:val="21"/>
                <w:lang w:bidi="ar"/>
              </w:rPr>
              <w:t>023.12.18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A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黄尔俊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出参数新增</w:t>
            </w:r>
            <w:r>
              <w:rPr>
                <w:color w:val="000000"/>
                <w:sz w:val="21"/>
                <w:szCs w:val="21"/>
                <w:lang w:bidi="ar"/>
              </w:rPr>
              <w:t>amount</w:t>
            </w: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、fee、</w:t>
            </w:r>
            <w:r>
              <w:rPr>
                <w:color w:val="000000"/>
                <w:sz w:val="21"/>
                <w:szCs w:val="21"/>
                <w:lang w:bidi="ar"/>
              </w:rPr>
              <w:t>violationAmount</w:t>
            </w: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、</w:t>
            </w:r>
            <w:r>
              <w:rPr>
                <w:color w:val="000000"/>
                <w:sz w:val="21"/>
                <w:szCs w:val="21"/>
                <w:lang w:bidi="ar"/>
              </w:rPr>
              <w:t>violationFee</w:t>
            </w: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、</w:t>
            </w:r>
            <w:r>
              <w:rPr>
                <w:color w:val="000000"/>
                <w:sz w:val="21"/>
                <w:szCs w:val="21"/>
                <w:lang w:bidi="ar"/>
              </w:rPr>
              <w:t>chargeDate</w:t>
            </w: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；</w:t>
            </w:r>
          </w:p>
          <w:p>
            <w:pPr>
              <w:widowControl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提供三方回参聚合逻辑参考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V1.3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2</w:t>
            </w:r>
            <w:r>
              <w:rPr>
                <w:color w:val="000000"/>
                <w:sz w:val="21"/>
                <w:szCs w:val="21"/>
                <w:lang w:bidi="ar"/>
              </w:rPr>
              <w:t>024.01.09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A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黄尔俊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场景说明统一；门诊事前接口字段与示例统一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V1.4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2</w:t>
            </w:r>
            <w:r>
              <w:rPr>
                <w:color w:val="000000"/>
                <w:sz w:val="21"/>
                <w:szCs w:val="21"/>
                <w:lang w:bidi="ar"/>
              </w:rPr>
              <w:t>024.01.17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A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Hans"/>
              </w:rPr>
              <w:t>郑添添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2"/>
              </w:numPr>
              <w:textAlignment w:val="center"/>
              <w:rPr>
                <w:color w:val="000000"/>
                <w:sz w:val="21"/>
                <w:szCs w:val="21"/>
                <w:lang w:val="en-US" w:eastAsia="zh-Hans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Hans" w:bidi="ar"/>
              </w:rPr>
              <w:t>新增第三方页面交互流程</w:t>
            </w:r>
          </w:p>
          <w:p>
            <w:pPr>
              <w:widowControl/>
              <w:numPr>
                <w:ilvl w:val="0"/>
                <w:numId w:val="2"/>
              </w:numPr>
              <w:textAlignment w:val="center"/>
              <w:rPr>
                <w:color w:val="000000"/>
                <w:sz w:val="21"/>
                <w:szCs w:val="21"/>
                <w:lang w:val="en-US" w:eastAsia="zh-Hans" w:bidi="ar"/>
              </w:rPr>
            </w:pPr>
            <w:r>
              <w:rPr>
                <w:color w:val="000000"/>
                <w:sz w:val="21"/>
                <w:szCs w:val="21"/>
                <w:lang w:eastAsia="zh-Hans" w:bidi="ar"/>
              </w:rPr>
              <w:t>调整使用场景</w:t>
            </w:r>
          </w:p>
          <w:p>
            <w:pPr>
              <w:widowControl/>
              <w:numPr>
                <w:ilvl w:val="0"/>
                <w:numId w:val="2"/>
              </w:numPr>
              <w:textAlignment w:val="center"/>
              <w:rPr>
                <w:color w:val="000000"/>
                <w:sz w:val="21"/>
                <w:szCs w:val="21"/>
                <w:lang w:val="en-US" w:eastAsia="zh-Hans" w:bidi="ar"/>
              </w:rPr>
            </w:pPr>
            <w:r>
              <w:rPr>
                <w:color w:val="000000"/>
                <w:sz w:val="21"/>
                <w:szCs w:val="21"/>
                <w:lang w:eastAsia="zh-Hans" w:bidi="ar"/>
              </w:rPr>
              <w:t>删除Z002接口</w:t>
            </w:r>
          </w:p>
          <w:p>
            <w:pPr>
              <w:widowControl/>
              <w:textAlignment w:val="center"/>
              <w:rPr>
                <w:color w:val="000000"/>
                <w:sz w:val="21"/>
                <w:szCs w:val="21"/>
                <w:lang w:val="en-US" w:eastAsia="zh-Hans" w:bidi="ar"/>
              </w:rPr>
            </w:pP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V1.5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2024.01.24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A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eastAsia="zh-Hans"/>
              </w:rPr>
            </w:pPr>
            <w:r>
              <w:rPr>
                <w:color w:val="000000"/>
                <w:sz w:val="21"/>
                <w:szCs w:val="21"/>
                <w:lang w:eastAsia="zh-Hans"/>
              </w:rPr>
              <w:t>朱俊维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000000"/>
                <w:sz w:val="21"/>
                <w:szCs w:val="21"/>
                <w:lang w:val="en-US" w:eastAsia="zh-Hans" w:bidi="ar"/>
              </w:rPr>
            </w:pPr>
            <w:r>
              <w:rPr>
                <w:color w:val="000000"/>
                <w:sz w:val="21"/>
                <w:szCs w:val="21"/>
                <w:lang w:eastAsia="zh-Hans" w:bidi="ar"/>
              </w:rPr>
              <w:t>增加转自费特殊情况说明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V1.6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2024.03.29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A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eastAsia="zh-Hans"/>
              </w:rPr>
            </w:pPr>
            <w:r>
              <w:rPr>
                <w:color w:val="000000"/>
                <w:sz w:val="21"/>
                <w:szCs w:val="21"/>
                <w:lang w:eastAsia="zh-Hans"/>
              </w:rPr>
              <w:t>张家华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000000"/>
                <w:sz w:val="21"/>
                <w:szCs w:val="21"/>
                <w:lang w:eastAsia="zh-Hans" w:bidi="ar"/>
              </w:rPr>
            </w:pPr>
            <w:r>
              <w:rPr>
                <w:color w:val="000000"/>
                <w:sz w:val="21"/>
                <w:szCs w:val="21"/>
                <w:lang w:eastAsia="zh-Hans" w:bidi="ar"/>
              </w:rPr>
              <w:t>添加事前批量审核接口说明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V1.7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2024.4.24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M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eastAsia="zh-Hans"/>
              </w:rPr>
            </w:pPr>
            <w:r>
              <w:rPr>
                <w:color w:val="000000"/>
                <w:sz w:val="21"/>
                <w:szCs w:val="21"/>
                <w:lang w:eastAsia="zh-Hans"/>
              </w:rPr>
              <w:t>李泓儒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000000"/>
                <w:sz w:val="21"/>
                <w:szCs w:val="21"/>
                <w:lang w:eastAsia="zh-Hans" w:bidi="ar"/>
              </w:rPr>
            </w:pPr>
            <w:r>
              <w:rPr>
                <w:color w:val="000000"/>
                <w:sz w:val="21"/>
                <w:szCs w:val="21"/>
                <w:lang w:eastAsia="zh-Hans" w:bidi="ar"/>
              </w:rPr>
              <w:t>接口文档字段名称修改，整体优化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V</w:t>
            </w:r>
            <w:r>
              <w:rPr>
                <w:color w:val="000000"/>
                <w:sz w:val="21"/>
                <w:szCs w:val="21"/>
                <w:lang w:bidi="ar"/>
              </w:rPr>
              <w:t>1.8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2</w:t>
            </w:r>
            <w:r>
              <w:rPr>
                <w:color w:val="000000"/>
                <w:sz w:val="21"/>
                <w:szCs w:val="21"/>
                <w:lang w:bidi="ar"/>
              </w:rPr>
              <w:t>024.05.07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M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eastAsia="zh-Hans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张家华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000000"/>
                <w:sz w:val="21"/>
                <w:szCs w:val="21"/>
                <w:lang w:eastAsia="zh-Hans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修改参数说明中的场景编码值域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val="en-US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V</w:t>
            </w:r>
            <w:r>
              <w:rPr>
                <w:color w:val="000000"/>
                <w:sz w:val="21"/>
                <w:szCs w:val="21"/>
                <w:lang w:bidi="ar"/>
              </w:rPr>
              <w:t>1.</w:t>
            </w: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9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val="en-US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2</w:t>
            </w:r>
            <w:r>
              <w:rPr>
                <w:color w:val="000000"/>
                <w:sz w:val="21"/>
                <w:szCs w:val="21"/>
                <w:lang w:bidi="ar"/>
              </w:rPr>
              <w:t>024.05.</w:t>
            </w: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21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A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/>
              </w:rPr>
              <w:t>潘家兴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000000"/>
                <w:sz w:val="21"/>
                <w:szCs w:val="21"/>
                <w:lang w:val="en-US" w:eastAsia="zh-Hans" w:bidi="ar"/>
              </w:rPr>
            </w:pPr>
            <w:r>
              <w:rPr>
                <w:color w:val="000000"/>
                <w:sz w:val="21"/>
                <w:szCs w:val="21"/>
                <w:lang w:eastAsia="zh-Hans" w:bidi="ar"/>
              </w:rPr>
              <w:t>出参增加</w:t>
            </w:r>
            <w:r>
              <w:rPr>
                <w:color w:val="000000"/>
                <w:sz w:val="21"/>
                <w:szCs w:val="21"/>
                <w:lang w:val="en-US" w:eastAsia="zh-Hans" w:bidi="ar"/>
              </w:rPr>
              <w:t>billingDate</w:t>
            </w: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、</w:t>
            </w:r>
            <w:r>
              <w:rPr>
                <w:color w:val="000000"/>
                <w:sz w:val="21"/>
                <w:szCs w:val="21"/>
                <w:lang w:val="en-US" w:eastAsia="zh-Hans" w:bidi="ar"/>
              </w:rPr>
              <w:t>orderDoctorCode</w:t>
            </w: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、</w:t>
            </w:r>
            <w:r>
              <w:rPr>
                <w:color w:val="000000"/>
                <w:sz w:val="21"/>
                <w:szCs w:val="21"/>
                <w:lang w:val="en-US" w:eastAsia="zh-Hans" w:bidi="ar"/>
              </w:rPr>
              <w:t>orderDoctorName</w:t>
            </w: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、</w:t>
            </w:r>
            <w:r>
              <w:rPr>
                <w:color w:val="000000"/>
                <w:sz w:val="21"/>
                <w:szCs w:val="21"/>
                <w:lang w:val="en-US" w:eastAsia="zh-Hans" w:bidi="ar"/>
              </w:rPr>
              <w:t>orderDeptCode</w:t>
            </w: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、</w:t>
            </w:r>
            <w:r>
              <w:rPr>
                <w:color w:val="000000"/>
                <w:sz w:val="21"/>
                <w:szCs w:val="21"/>
                <w:lang w:val="en-US" w:eastAsia="zh-Hans" w:bidi="ar"/>
              </w:rPr>
              <w:t>orderDeptName</w:t>
            </w: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、</w:t>
            </w:r>
            <w:r>
              <w:rPr>
                <w:color w:val="000000"/>
                <w:sz w:val="21"/>
                <w:szCs w:val="21"/>
                <w:lang w:val="en-US" w:eastAsia="zh-Hans" w:bidi="ar"/>
              </w:rPr>
              <w:t>executeDeptCode</w:t>
            </w: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、</w:t>
            </w:r>
            <w:r>
              <w:rPr>
                <w:color w:val="000000"/>
                <w:sz w:val="21"/>
                <w:szCs w:val="21"/>
                <w:lang w:val="en-US" w:eastAsia="zh-Hans" w:bidi="ar"/>
              </w:rPr>
              <w:t>executeDeptName</w:t>
            </w: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；</w:t>
            </w:r>
          </w:p>
          <w:p>
            <w:pPr>
              <w:widowControl/>
              <w:textAlignment w:val="center"/>
              <w:rPr>
                <w:color w:val="000000"/>
                <w:sz w:val="21"/>
                <w:szCs w:val="21"/>
                <w:lang w:val="en-US" w:eastAsia="zh-Hans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调整billingDate和chargeDate的含义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val="en-US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V2.0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val="en-US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2024.05.23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val="en-US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A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/>
              </w:rPr>
              <w:t>郑添添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3"/>
              </w:numPr>
              <w:textAlignment w:val="center"/>
              <w:rPr>
                <w:color w:val="000000"/>
                <w:sz w:val="21"/>
                <w:szCs w:val="21"/>
                <w:lang w:val="en-US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传入的费用明细数据，新增currDrordFlag字段区分本次和历史医嘱。</w:t>
            </w:r>
          </w:p>
          <w:p>
            <w:pPr>
              <w:widowControl/>
              <w:numPr>
                <w:ilvl w:val="0"/>
                <w:numId w:val="3"/>
              </w:numPr>
              <w:textAlignment w:val="center"/>
              <w:rPr>
                <w:color w:val="000000"/>
                <w:sz w:val="21"/>
                <w:szCs w:val="21"/>
                <w:lang w:val="en-US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门诊增加patientId和medicationDays字段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V2.</w:t>
            </w:r>
            <w:r>
              <w:rPr>
                <w:color w:val="000000"/>
                <w:sz w:val="21"/>
                <w:szCs w:val="21"/>
                <w:lang w:bidi="ar"/>
              </w:rPr>
              <w:t>1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val="en-US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2024.05.23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val="en-US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A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黄尔俊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4"/>
              </w:numPr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color w:val="000000"/>
                <w:sz w:val="21"/>
                <w:szCs w:val="21"/>
                <w:lang w:bidi="ar"/>
              </w:rPr>
              <w:t>门诊事前传入的费用明细数据，新增drugUsage字段表示用药方法；medicationDays表示用药天数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val="en-US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V</w:t>
            </w:r>
            <w:r>
              <w:rPr>
                <w:color w:val="000000"/>
                <w:sz w:val="21"/>
                <w:szCs w:val="21"/>
                <w:lang w:val="en-US" w:bidi="ar"/>
              </w:rPr>
              <w:t>2.2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val="en-US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2</w:t>
            </w:r>
            <w:r>
              <w:rPr>
                <w:color w:val="000000"/>
                <w:sz w:val="21"/>
                <w:szCs w:val="21"/>
                <w:lang w:val="en-US" w:bidi="ar"/>
              </w:rPr>
              <w:t>024.07.23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  <w:lang w:val="en-US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bidi="ar"/>
              </w:rPr>
              <w:t>D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张家华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1</w:t>
            </w:r>
            <w:r>
              <w:rPr>
                <w:color w:val="000000"/>
                <w:sz w:val="21"/>
                <w:szCs w:val="21"/>
                <w:lang w:bidi="ar"/>
              </w:rPr>
              <w:t xml:space="preserve">. </w:t>
            </w:r>
            <w:r>
              <w:rPr>
                <w:rFonts w:hint="eastAsia"/>
                <w:color w:val="000000"/>
                <w:sz w:val="21"/>
                <w:szCs w:val="21"/>
                <w:lang w:bidi="ar"/>
              </w:rPr>
              <w:t>移除无效接口P</w:t>
            </w:r>
            <w:r>
              <w:rPr>
                <w:color w:val="000000"/>
                <w:sz w:val="21"/>
                <w:szCs w:val="21"/>
                <w:lang w:bidi="ar"/>
              </w:rPr>
              <w:t>M001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eastAsia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V2.3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eastAsia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2024.07.25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eastAsia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D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郑添添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5"/>
              </w:numPr>
              <w:textAlignment w:val="center"/>
              <w:rPr>
                <w:rFonts w:hint="default" w:eastAsia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调整forceMark返回层级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V2.4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2024.08.15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M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color w:val="000000"/>
                <w:sz w:val="21"/>
                <w:szCs w:val="21"/>
              </w:rPr>
              <w:t>黄尔俊</w:t>
            </w: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color w:val="000000"/>
                <w:sz w:val="21"/>
                <w:szCs w:val="21"/>
                <w:lang w:val="en-US"/>
              </w:rPr>
              <w:t>潘家兴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6"/>
              </w:numPr>
              <w:textAlignment w:val="center"/>
              <w:rPr>
                <w:rFonts w:hint="default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新增门诊处方信息</w:t>
            </w:r>
          </w:p>
          <w:p>
            <w:pPr>
              <w:widowControl/>
              <w:numPr>
                <w:ilvl w:val="0"/>
                <w:numId w:val="6"/>
              </w:numPr>
              <w:textAlignment w:val="center"/>
              <w:rPr>
                <w:rFonts w:hint="default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门诊接口的费用明细新增字段：packAmount包装量，packUnit包装单位，minUnit最小单位，insProCode省医保项目编码，insProName省医保项目名称，receiptDetailNum处方明细ID</w:t>
            </w:r>
          </w:p>
          <w:p>
            <w:pPr>
              <w:widowControl/>
              <w:numPr>
                <w:ilvl w:val="0"/>
                <w:numId w:val="6"/>
              </w:numPr>
              <w:textAlignment w:val="center"/>
              <w:rPr>
                <w:rFonts w:hint="default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住院接口的费用明细新增字段：insProCode省医保项目编码，insProName省医保项目名称</w:t>
            </w:r>
          </w:p>
          <w:p>
            <w:pPr>
              <w:widowControl/>
              <w:numPr>
                <w:ilvl w:val="0"/>
                <w:numId w:val="6"/>
              </w:numPr>
              <w:textAlignment w:val="center"/>
              <w:rPr>
                <w:rFonts w:hint="default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医嘱信息新增字段：startDate医嘱开始时间，endDate医嘱结束时间</w:t>
            </w: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5.新增返回码code值域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V2.5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2024.08.1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M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郑添添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textAlignment w:val="center"/>
              <w:rPr>
                <w:rFonts w:hint="default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医保转自费逻辑补充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V2.</w:t>
            </w:r>
            <w:r>
              <w:rPr>
                <w:rFonts w:hint="default"/>
                <w:color w:val="000000"/>
                <w:sz w:val="21"/>
                <w:szCs w:val="21"/>
                <w:lang w:eastAsia="zh-CN" w:bidi="ar"/>
              </w:rPr>
              <w:t>6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2024.08.1</w:t>
            </w:r>
            <w:r>
              <w:rPr>
                <w:rFonts w:hint="default"/>
                <w:color w:val="000000"/>
                <w:sz w:val="21"/>
                <w:szCs w:val="21"/>
                <w:lang w:eastAsia="zh-CN" w:bidi="ar"/>
              </w:rPr>
              <w:t>9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default"/>
                <w:color w:val="000000"/>
                <w:sz w:val="21"/>
                <w:szCs w:val="21"/>
                <w:lang w:eastAsia="zh-CN" w:bidi="ar"/>
              </w:rPr>
              <w:t>M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default"/>
                <w:color w:val="000000"/>
                <w:sz w:val="21"/>
                <w:szCs w:val="21"/>
                <w:lang w:eastAsia="zh-CN"/>
              </w:rPr>
              <w:t>王玉岐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firstLine="0" w:firstLineChars="0"/>
              <w:textAlignment w:val="center"/>
              <w:rPr>
                <w:rFonts w:hint="default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default"/>
                <w:color w:val="000000"/>
                <w:sz w:val="21"/>
                <w:szCs w:val="21"/>
                <w:lang w:eastAsia="zh-CN" w:bidi="ar"/>
              </w:rPr>
              <w:t>在院预警审核页面添加当前科室参数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ind w:left="0" w:leftChars="0" w:firstLine="0" w:firstLineChars="0"/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V2.7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2024.08.26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郑添添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</w:rPr>
              <w:t>增加DLL对接方案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ind w:left="0" w:leftChars="0" w:firstLine="0" w:firstLineChars="0"/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eastAsia="zh-CN" w:bidi="ar"/>
                <w:woUserID w:val="1"/>
              </w:rPr>
            </w:pPr>
            <w:r>
              <w:rPr>
                <w:rFonts w:hint="default"/>
                <w:color w:val="000000"/>
                <w:sz w:val="21"/>
                <w:szCs w:val="21"/>
                <w:lang w:eastAsia="zh-CN" w:bidi="ar"/>
                <w:woUserID w:val="1"/>
              </w:rPr>
              <w:t>V2.8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eastAsia="zh-CN" w:bidi="ar"/>
                <w:woUserID w:val="1"/>
              </w:rPr>
            </w:pPr>
            <w:r>
              <w:rPr>
                <w:rFonts w:hint="default"/>
                <w:color w:val="000000"/>
                <w:sz w:val="21"/>
                <w:szCs w:val="21"/>
                <w:lang w:eastAsia="zh-CN" w:bidi="ar"/>
                <w:woUserID w:val="1"/>
              </w:rPr>
              <w:t>2024.9.14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eastAsia="zh-CN" w:bidi="ar"/>
                <w:woUserID w:val="1"/>
              </w:rPr>
            </w:pPr>
            <w:r>
              <w:rPr>
                <w:rFonts w:hint="default"/>
                <w:color w:val="000000"/>
                <w:sz w:val="21"/>
                <w:szCs w:val="21"/>
                <w:lang w:eastAsia="zh-CN" w:bidi="ar"/>
                <w:woUserID w:val="1"/>
              </w:rPr>
              <w:t>M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eastAsia="zh-CN"/>
                <w:woUserID w:val="1"/>
              </w:rPr>
            </w:pPr>
            <w:r>
              <w:rPr>
                <w:rFonts w:hint="default"/>
                <w:color w:val="000000"/>
                <w:sz w:val="21"/>
                <w:szCs w:val="21"/>
                <w:lang w:eastAsia="zh-CN"/>
                <w:woUserID w:val="1"/>
              </w:rPr>
              <w:t>李泓儒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eastAsia="zh-CN" w:bidi="ar"/>
                <w:woUserID w:val="1"/>
              </w:rPr>
            </w:pPr>
            <w:r>
              <w:rPr>
                <w:rFonts w:hint="default"/>
                <w:color w:val="000000"/>
                <w:sz w:val="21"/>
                <w:szCs w:val="21"/>
                <w:lang w:eastAsia="zh-CN" w:bidi="ar"/>
                <w:woUserID w:val="1"/>
              </w:rPr>
              <w:t>开单科室设置必填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ind w:left="0" w:leftChars="0" w:firstLine="0" w:firstLineChars="0"/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 w:bidi="ar"/>
                <w:woUserID w:val="1"/>
              </w:rPr>
            </w:pPr>
            <w:r>
              <w:rPr>
                <w:rFonts w:hint="default"/>
                <w:color w:val="000000"/>
                <w:sz w:val="21"/>
                <w:szCs w:val="21"/>
                <w:lang w:eastAsia="zh-CN" w:bidi="ar"/>
                <w:woUserID w:val="1"/>
              </w:rPr>
              <w:t>V2.</w:t>
            </w: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  <w:woUserID w:val="1"/>
              </w:rPr>
              <w:t>9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 w:bidi="ar"/>
                <w:woUserID w:val="1"/>
              </w:rPr>
            </w:pPr>
            <w:r>
              <w:rPr>
                <w:rFonts w:hint="default"/>
                <w:color w:val="000000"/>
                <w:sz w:val="21"/>
                <w:szCs w:val="21"/>
                <w:lang w:eastAsia="zh-CN" w:bidi="ar"/>
                <w:woUserID w:val="1"/>
              </w:rPr>
              <w:t>2024.9.</w:t>
            </w:r>
            <w:r>
              <w:rPr>
                <w:rFonts w:hint="eastAsia"/>
                <w:color w:val="000000"/>
                <w:sz w:val="21"/>
                <w:szCs w:val="21"/>
                <w:lang w:val="en-US" w:eastAsia="zh-CN" w:bidi="ar"/>
                <w:woUserID w:val="1"/>
              </w:rPr>
              <w:t>18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 w:bidi="ar"/>
                <w:woUserID w:val="1"/>
              </w:rPr>
            </w:pPr>
            <w:r>
              <w:rPr>
                <w:rFonts w:hint="eastAsia" w:cs="宋体"/>
                <w:color w:val="000000"/>
                <w:sz w:val="21"/>
                <w:szCs w:val="21"/>
                <w:lang w:val="en-US" w:eastAsia="zh-CN" w:bidi="ar"/>
                <w:woUserID w:val="1"/>
              </w:rPr>
              <w:t>A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zh-CN" w:eastAsia="zh-CN" w:bidi="zh-CN"/>
                <w:woUserID w:val="1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郑添添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 w:bidi="ar"/>
                <w:woUserID w:val="1"/>
              </w:rPr>
            </w:pPr>
            <w:r>
              <w:rPr>
                <w:rFonts w:hint="eastAsia" w:cs="宋体"/>
                <w:color w:val="000000"/>
                <w:sz w:val="21"/>
                <w:szCs w:val="21"/>
                <w:lang w:val="en-US" w:eastAsia="zh-CN" w:bidi="ar"/>
                <w:woUserID w:val="1"/>
              </w:rPr>
              <w:t>新增强制拦截绿通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ind w:left="0" w:leftChars="0" w:firstLine="0" w:firstLineChars="0"/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eastAsia="zh-CN" w:bidi="ar"/>
                <w:woUserID w:val="1"/>
              </w:rPr>
            </w:pPr>
            <w:r>
              <w:rPr>
                <w:rFonts w:hint="default"/>
                <w:color w:val="000000"/>
                <w:sz w:val="21"/>
                <w:szCs w:val="21"/>
                <w:lang w:eastAsia="zh-CN" w:bidi="ar"/>
                <w:woUserID w:val="1"/>
              </w:rPr>
              <w:t>V3.0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eastAsia="zh-CN" w:bidi="ar"/>
                <w:woUserID w:val="1"/>
              </w:rPr>
            </w:pPr>
            <w:r>
              <w:rPr>
                <w:rFonts w:hint="default"/>
                <w:color w:val="000000"/>
                <w:sz w:val="21"/>
                <w:szCs w:val="21"/>
                <w:lang w:eastAsia="zh-CN" w:bidi="ar"/>
                <w:woUserID w:val="1"/>
              </w:rPr>
              <w:t>2024.9.27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 w:cs="宋体"/>
                <w:color w:val="000000"/>
                <w:sz w:val="21"/>
                <w:szCs w:val="21"/>
                <w:lang w:eastAsia="zh-CN" w:bidi="ar"/>
                <w:woUserID w:val="1"/>
              </w:rPr>
            </w:pPr>
            <w:r>
              <w:rPr>
                <w:rFonts w:hint="default" w:cs="宋体"/>
                <w:color w:val="000000"/>
                <w:sz w:val="21"/>
                <w:szCs w:val="21"/>
                <w:lang w:eastAsia="zh-CN" w:bidi="ar"/>
                <w:woUserID w:val="1"/>
              </w:rPr>
              <w:t>A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eastAsia="zh-CN"/>
                <w:woUserID w:val="1"/>
              </w:rPr>
            </w:pPr>
            <w:r>
              <w:rPr>
                <w:rFonts w:hint="default"/>
                <w:color w:val="000000"/>
                <w:sz w:val="21"/>
                <w:szCs w:val="21"/>
                <w:lang w:eastAsia="zh-CN"/>
                <w:woUserID w:val="1"/>
              </w:rPr>
              <w:t>王亨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 w:cs="宋体"/>
                <w:color w:val="000000"/>
                <w:sz w:val="21"/>
                <w:szCs w:val="21"/>
                <w:lang w:eastAsia="zh-CN" w:bidi="ar"/>
                <w:woUserID w:val="1"/>
              </w:rPr>
            </w:pPr>
            <w:r>
              <w:rPr>
                <w:rFonts w:hint="default" w:cs="宋体"/>
                <w:color w:val="000000"/>
                <w:sz w:val="21"/>
                <w:szCs w:val="21"/>
                <w:lang w:eastAsia="zh-CN" w:bidi="ar"/>
                <w:woUserID w:val="1"/>
              </w:rPr>
              <w:t>1.门诊处方明细新增：疗程单位(courseUnit),疗程(courseSpan)字段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ind w:left="0" w:leftChars="0" w:firstLine="0" w:firstLineChars="0"/>
              <w:jc w:val="center"/>
              <w:rPr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zh-CN" w:eastAsia="zh-CN" w:bidi="ar"/>
                <w:woUserID w:val="1"/>
              </w:rPr>
            </w:pPr>
            <w:r>
              <w:rPr>
                <w:rFonts w:hint="default"/>
                <w:color w:val="000000"/>
                <w:sz w:val="21"/>
                <w:szCs w:val="21"/>
                <w:lang w:eastAsia="zh-CN" w:bidi="ar"/>
                <w:woUserID w:val="3"/>
              </w:rPr>
              <w:t>V3.0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eastAsia="zh-CN" w:bidi="ar"/>
                <w:woUserID w:val="3"/>
              </w:rPr>
            </w:pPr>
            <w:r>
              <w:rPr>
                <w:rFonts w:hint="default"/>
                <w:color w:val="000000"/>
                <w:sz w:val="21"/>
                <w:szCs w:val="21"/>
                <w:lang w:eastAsia="zh-CN" w:bidi="ar"/>
                <w:woUserID w:val="3"/>
              </w:rPr>
              <w:t>2024.10.22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 w:cs="宋体"/>
                <w:color w:val="000000"/>
                <w:sz w:val="21"/>
                <w:szCs w:val="21"/>
                <w:lang w:eastAsia="zh-CN" w:bidi="ar"/>
                <w:woUserID w:val="3"/>
              </w:rPr>
            </w:pPr>
            <w:r>
              <w:rPr>
                <w:rFonts w:hint="default" w:cs="宋体"/>
                <w:color w:val="000000"/>
                <w:sz w:val="21"/>
                <w:szCs w:val="21"/>
                <w:lang w:eastAsia="zh-CN" w:bidi="ar"/>
                <w:woUserID w:val="3"/>
              </w:rPr>
              <w:t>M</w:t>
            </w:r>
          </w:p>
        </w:tc>
        <w:tc>
          <w:tcPr>
            <w:tcW w:w="11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eastAsia="zh-CN"/>
                <w:woUserID w:val="1"/>
              </w:rPr>
            </w:pPr>
            <w:r>
              <w:rPr>
                <w:rFonts w:hint="default"/>
                <w:color w:val="000000"/>
                <w:sz w:val="21"/>
                <w:szCs w:val="21"/>
                <w:lang w:eastAsia="zh-CN"/>
                <w:woUserID w:val="3"/>
              </w:rPr>
              <w:t>王玉岐</w:t>
            </w:r>
          </w:p>
        </w:tc>
        <w:tc>
          <w:tcPr>
            <w:tcW w:w="1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 w:cs="宋体"/>
                <w:color w:val="000000"/>
                <w:sz w:val="21"/>
                <w:szCs w:val="21"/>
                <w:lang w:eastAsia="zh-CN" w:bidi="ar"/>
                <w:woUserID w:val="3"/>
              </w:rPr>
            </w:pPr>
            <w:r>
              <w:rPr>
                <w:rFonts w:hint="default" w:cs="宋体"/>
                <w:color w:val="000000"/>
                <w:sz w:val="21"/>
                <w:szCs w:val="21"/>
                <w:lang w:eastAsia="zh-CN" w:bidi="ar"/>
                <w:woUserID w:val="3"/>
              </w:rPr>
              <w:t>申诉反馈接口对接字段修改</w:t>
            </w:r>
          </w:p>
        </w:tc>
        <w:tc>
          <w:tcPr>
            <w:tcW w:w="5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ind w:left="0" w:leftChars="0" w:firstLine="0" w:firstLineChars="0"/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>
      <w:pPr>
        <w:spacing w:before="60"/>
        <w:rPr>
          <w:sz w:val="28"/>
          <w:lang w:val="en-US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before="39"/>
        <w:ind w:right="1776"/>
        <w:jc w:val="both"/>
        <w:rPr>
          <w:b/>
          <w:color w:val="2D74B5"/>
          <w:sz w:val="44"/>
          <w:lang w:val="en-US"/>
        </w:rPr>
      </w:pPr>
      <w:r>
        <w:rPr>
          <w:rFonts w:hint="eastAsia"/>
          <w:b/>
          <w:color w:val="2D74B5"/>
          <w:sz w:val="44"/>
          <w:lang w:val="en-US"/>
        </w:rPr>
        <w:t xml:space="preserve"> </w:t>
      </w:r>
    </w:p>
    <w:sdt>
      <w:sdtPr>
        <w:rPr>
          <w:sz w:val="44"/>
          <w:szCs w:val="48"/>
        </w:rPr>
        <w:id w:val="147472645"/>
        <w15:color w:val="DBDBDB"/>
        <w:docPartObj>
          <w:docPartGallery w:val="Table of Contents"/>
          <w:docPartUnique/>
        </w:docPartObj>
      </w:sdtPr>
      <w:sdtEndPr>
        <w:rPr>
          <w:rFonts w:hint="eastAsia"/>
          <w:color w:val="2D74B5"/>
          <w:sz w:val="24"/>
          <w:szCs w:val="22"/>
          <w:lang w:val="en-US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22"/>
            <w:tabs>
              <w:tab w:val="right" w:leader="dot" w:pos="9746"/>
            </w:tabs>
          </w:pPr>
          <w:r>
            <w:rPr>
              <w:rFonts w:hint="eastAsia"/>
              <w:b/>
              <w:color w:val="2D74B5"/>
              <w:sz w:val="44"/>
              <w:lang w:val="en-US"/>
            </w:rPr>
            <w:fldChar w:fldCharType="begin"/>
          </w:r>
          <w:r>
            <w:rPr>
              <w:rFonts w:hint="eastAsia"/>
              <w:b/>
              <w:color w:val="2D74B5"/>
              <w:sz w:val="44"/>
              <w:lang w:val="en-US"/>
            </w:rPr>
            <w:instrText xml:space="preserve">TOC \o "1-3" \h \u </w:instrText>
          </w:r>
          <w:r>
            <w:rPr>
              <w:rFonts w:hint="eastAsia"/>
              <w:b/>
              <w:color w:val="2D74B5"/>
              <w:sz w:val="44"/>
              <w:lang w:val="en-US"/>
            </w:rPr>
            <w:fldChar w:fldCharType="separate"/>
          </w: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_Toc1724073985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  <w:lang w:val="en-US"/>
            </w:rPr>
            <w:t xml:space="preserve">1. </w:t>
          </w:r>
          <w:r>
            <w:rPr>
              <w:rFonts w:hint="eastAsia"/>
              <w:lang w:val="en-US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_Toc1724073985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22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_Toc1023653374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  <w:lang w:val="en-US"/>
            </w:rPr>
            <w:t xml:space="preserve">2. </w:t>
          </w:r>
          <w:r>
            <w:t>实时审核接口</w:t>
          </w:r>
          <w:r>
            <w:tab/>
          </w:r>
          <w:r>
            <w:fldChar w:fldCharType="begin"/>
          </w:r>
          <w:r>
            <w:instrText xml:space="preserve"> PAGEREF _Toc1023653374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24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_Toc1375807046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  <w:lang w:val="en-US"/>
            </w:rPr>
            <w:t xml:space="preserve">2.1. </w:t>
          </w:r>
          <w:r>
            <w:rPr>
              <w:rFonts w:hint="eastAsia"/>
              <w:lang w:val="en-US"/>
            </w:rPr>
            <w:t>接口URL</w:t>
          </w:r>
          <w:r>
            <w:tab/>
          </w:r>
          <w:r>
            <w:fldChar w:fldCharType="begin"/>
          </w:r>
          <w:r>
            <w:instrText xml:space="preserve"> PAGEREF _Toc1375807046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24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_Toc90535805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  <w:lang w:val="en-US"/>
            </w:rPr>
            <w:t xml:space="preserve">2.2. </w:t>
          </w:r>
          <w:r>
            <w:rPr>
              <w:rFonts w:hint="eastAsia"/>
              <w:lang w:val="en-US"/>
            </w:rPr>
            <w:t>HTTP请求方式</w:t>
          </w:r>
          <w:r>
            <w:tab/>
          </w:r>
          <w:r>
            <w:fldChar w:fldCharType="begin"/>
          </w:r>
          <w:r>
            <w:instrText xml:space="preserve"> PAGEREF _Toc90535805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24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_Toc2004053273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  <w:lang w:val="en-US"/>
            </w:rPr>
            <w:t xml:space="preserve">2.3. </w:t>
          </w:r>
          <w:r>
            <w:rPr>
              <w:rFonts w:hint="eastAsia"/>
              <w:lang w:val="en-US"/>
            </w:rPr>
            <w:t>使用场景说明</w:t>
          </w:r>
          <w:r>
            <w:tab/>
          </w:r>
          <w:r>
            <w:fldChar w:fldCharType="begin"/>
          </w:r>
          <w:r>
            <w:instrText xml:space="preserve"> PAGEREF _Toc2004053273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24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_Toc938164045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  <w:lang w:val="en-US"/>
            </w:rPr>
            <w:t xml:space="preserve">2.4. </w:t>
          </w:r>
          <w:r>
            <w:rPr>
              <w:rFonts w:hint="eastAsia"/>
            </w:rPr>
            <w:t>接口输入报文格式定义</w:t>
          </w:r>
          <w:r>
            <w:tab/>
          </w:r>
          <w:r>
            <w:fldChar w:fldCharType="begin"/>
          </w:r>
          <w:r>
            <w:instrText xml:space="preserve"> PAGEREF _Toc938164045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24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_Toc1037930086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  <w:lang w:val="en-US"/>
            </w:rPr>
            <w:t xml:space="preserve">2.5. </w:t>
          </w:r>
          <w:r>
            <w:rPr>
              <w:rFonts w:hint="eastAsia"/>
            </w:rPr>
            <w:t>接口输</w:t>
          </w:r>
          <w:r>
            <w:rPr>
              <w:rFonts w:hint="eastAsia"/>
              <w:lang w:val="en-US"/>
            </w:rPr>
            <w:t>出</w:t>
          </w:r>
          <w:r>
            <w:rPr>
              <w:rFonts w:hint="eastAsia"/>
            </w:rPr>
            <w:t>报文格式定义</w:t>
          </w:r>
          <w:r>
            <w:tab/>
          </w:r>
          <w:r>
            <w:fldChar w:fldCharType="begin"/>
          </w:r>
          <w:r>
            <w:instrText xml:space="preserve"> PAGEREF _Toc1037930086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24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_Toc1279225076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</w:rPr>
            <w:t xml:space="preserve">2.6. </w:t>
          </w:r>
          <w:r>
            <w:t>接口</w:t>
          </w:r>
          <w:r>
            <w:rPr>
              <w:rFonts w:hint="eastAsia"/>
            </w:rPr>
            <w:t>说明</w:t>
          </w:r>
          <w:r>
            <w:tab/>
          </w:r>
          <w:r>
            <w:fldChar w:fldCharType="begin"/>
          </w:r>
          <w:r>
            <w:instrText xml:space="preserve"> PAGEREF _Toc1279225076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_Toc544595781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</w:rPr>
            <w:t xml:space="preserve">2.6.1. </w:t>
          </w:r>
          <w:r>
            <w:rPr>
              <w:rFonts w:hint="eastAsia"/>
            </w:rPr>
            <w:t>【</w:t>
          </w:r>
          <w:r>
            <w:rPr>
              <w:rFonts w:hint="eastAsia"/>
              <w:lang w:val="en-US"/>
            </w:rPr>
            <w:t>M001</w:t>
          </w:r>
          <w:r>
            <w:rPr>
              <w:rFonts w:hint="eastAsia"/>
            </w:rPr>
            <w:t>】</w:t>
          </w:r>
          <w:r>
            <w:rPr>
              <w:rFonts w:hint="eastAsia"/>
              <w:lang w:val="en-US"/>
            </w:rPr>
            <w:t>门诊事前审核</w:t>
          </w:r>
          <w:r>
            <w:t>接口</w:t>
          </w:r>
          <w:r>
            <w:tab/>
          </w:r>
          <w:r>
            <w:fldChar w:fldCharType="begin"/>
          </w:r>
          <w:r>
            <w:instrText xml:space="preserve"> PAGEREF _Toc544595781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_Toc189234107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</w:rPr>
            <w:t xml:space="preserve">2.6.2. </w:t>
          </w:r>
          <w:r>
            <w:rPr>
              <w:rFonts w:hint="eastAsia"/>
            </w:rPr>
            <w:t>【</w:t>
          </w:r>
          <w:r>
            <w:rPr>
              <w:rFonts w:hint="eastAsia"/>
              <w:lang w:val="en-US"/>
            </w:rPr>
            <w:t>Z001</w:t>
          </w:r>
          <w:r>
            <w:rPr>
              <w:rFonts w:hint="eastAsia"/>
            </w:rPr>
            <w:t>】</w:t>
          </w:r>
          <w:r>
            <w:rPr>
              <w:rFonts w:hint="eastAsia"/>
              <w:lang w:val="en-US"/>
            </w:rPr>
            <w:t>住院事前审核</w:t>
          </w:r>
          <w:r>
            <w:t>接口</w:t>
          </w:r>
          <w:r>
            <w:tab/>
          </w:r>
          <w:r>
            <w:fldChar w:fldCharType="begin"/>
          </w:r>
          <w:r>
            <w:instrText xml:space="preserve"> PAGEREF _Toc189234107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_Toc925445014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</w:rPr>
            <w:t xml:space="preserve">2.6.3. </w:t>
          </w:r>
          <w:r>
            <w:rPr>
              <w:rFonts w:hint="eastAsia"/>
            </w:rPr>
            <w:t>【</w:t>
          </w:r>
          <w:r>
            <w:rPr>
              <w:rFonts w:hint="eastAsia"/>
              <w:lang w:val="en-US"/>
            </w:rPr>
            <w:t>Z003</w:t>
          </w:r>
          <w:r>
            <w:rPr>
              <w:rFonts w:hint="eastAsia"/>
            </w:rPr>
            <w:t>】</w:t>
          </w:r>
          <w:r>
            <w:t>住院事中</w:t>
          </w:r>
          <w:r>
            <w:rPr>
              <w:rFonts w:hint="eastAsia"/>
              <w:lang w:val="en-US"/>
            </w:rPr>
            <w:t>审核</w:t>
          </w:r>
          <w:r>
            <w:t>接口</w:t>
          </w:r>
          <w:r>
            <w:tab/>
          </w:r>
          <w:r>
            <w:fldChar w:fldCharType="begin"/>
          </w:r>
          <w:r>
            <w:instrText xml:space="preserve"> PAGEREF _Toc925445014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_Toc983875762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</w:rPr>
            <w:t xml:space="preserve">2.6.4. </w:t>
          </w:r>
          <w:r>
            <w:rPr>
              <w:rFonts w:hint="eastAsia"/>
            </w:rPr>
            <w:t>【</w:t>
          </w:r>
          <w:r>
            <w:t>PZ</w:t>
          </w:r>
          <w:r>
            <w:rPr>
              <w:rFonts w:hint="eastAsia"/>
              <w:lang w:val="en-US"/>
            </w:rPr>
            <w:t>001</w:t>
          </w:r>
          <w:r>
            <w:rPr>
              <w:rFonts w:hint="eastAsia"/>
            </w:rPr>
            <w:t>】</w:t>
          </w:r>
          <w:r>
            <w:t>住院</w:t>
          </w:r>
          <w:r>
            <w:rPr>
              <w:rFonts w:hint="eastAsia"/>
              <w:lang w:val="en-US"/>
            </w:rPr>
            <w:t>事前审核</w:t>
          </w:r>
          <w:r>
            <w:t>批量接口</w:t>
          </w:r>
          <w:r>
            <w:tab/>
          </w:r>
          <w:r>
            <w:fldChar w:fldCharType="begin"/>
          </w:r>
          <w:r>
            <w:instrText xml:space="preserve"> PAGEREF _Toc983875762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24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_Toc1493411302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  <w:lang w:val="en-US"/>
            </w:rPr>
            <w:t xml:space="preserve">2.7. </w:t>
          </w:r>
          <w:r>
            <w:rPr>
              <w:rFonts w:hint="eastAsia"/>
              <w:lang w:val="en-US" w:eastAsia="zh-Hans"/>
            </w:rPr>
            <w:t>第三方url弹窗页面交互接口</w:t>
          </w:r>
          <w:r>
            <w:rPr>
              <w:rFonts w:hint="eastAsia"/>
              <w:lang w:val="en-US" w:eastAsia="zh-CN"/>
            </w:rPr>
            <w:t xml:space="preserve"> （转费功能对接）</w:t>
          </w:r>
          <w:r>
            <w:tab/>
          </w:r>
          <w:r>
            <w:fldChar w:fldCharType="begin"/>
          </w:r>
          <w:r>
            <w:instrText xml:space="preserve"> PAGEREF _Toc1493411302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_Toc540880293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</w:rPr>
            <w:t xml:space="preserve">2.7.1. </w:t>
          </w:r>
          <w:r>
            <w:rPr>
              <w:rFonts w:hint="eastAsia"/>
              <w:lang w:val="en-US" w:eastAsia="zh-CN"/>
            </w:rPr>
            <w:t>DLL对接方案</w:t>
          </w:r>
          <w:r>
            <w:tab/>
          </w:r>
          <w:r>
            <w:fldChar w:fldCharType="begin"/>
          </w:r>
          <w:r>
            <w:instrText xml:space="preserve"> PAGEREF _Toc540880293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_Toc1545766477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</w:rPr>
            <w:t xml:space="preserve">2.7.2. </w:t>
          </w:r>
          <w:r>
            <w:rPr>
              <w:rFonts w:hint="eastAsia"/>
              <w:lang w:val="en-US" w:eastAsia="zh-CN"/>
            </w:rPr>
            <w:t>WEB对接方案</w:t>
          </w:r>
          <w:r>
            <w:tab/>
          </w:r>
          <w:r>
            <w:fldChar w:fldCharType="begin"/>
          </w:r>
          <w:r>
            <w:instrText xml:space="preserve"> PAGEREF _Toc1545766477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22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_Toc633767494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  <w:lang w:val="en-US"/>
            </w:rPr>
            <w:t xml:space="preserve">3. </w:t>
          </w:r>
          <w:r>
            <w:rPr>
              <w:rFonts w:hint="eastAsia"/>
              <w:lang w:val="en-US"/>
            </w:rPr>
            <w:t>第三方</w:t>
          </w:r>
          <w:r>
            <w:t>申诉</w:t>
          </w:r>
          <w:r>
            <w:rPr>
              <w:rFonts w:hint="eastAsia"/>
              <w:lang w:val="en-US"/>
            </w:rPr>
            <w:t>反馈</w:t>
          </w:r>
          <w:r>
            <w:t>对接</w:t>
          </w:r>
          <w:r>
            <w:tab/>
          </w:r>
          <w:r>
            <w:fldChar w:fldCharType="begin"/>
          </w:r>
          <w:r>
            <w:instrText xml:space="preserve"> PAGEREF _Toc633767494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24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_Toc2075289315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  <w:lang w:val="en-US"/>
            </w:rPr>
            <w:t xml:space="preserve">3.1. </w:t>
          </w:r>
          <w:r>
            <w:rPr>
              <w:rFonts w:hint="eastAsia"/>
              <w:lang w:val="en-US"/>
            </w:rPr>
            <w:t>说明</w:t>
          </w:r>
          <w:r>
            <w:tab/>
          </w:r>
          <w:r>
            <w:fldChar w:fldCharType="begin"/>
          </w:r>
          <w:r>
            <w:instrText xml:space="preserve"> PAGEREF _Toc2075289315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24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_Toc512317519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  <w:lang w:val="en-US"/>
            </w:rPr>
            <w:t xml:space="preserve">3.2. </w:t>
          </w:r>
          <w:r>
            <w:t>接口明细</w:t>
          </w:r>
          <w:r>
            <w:tab/>
          </w:r>
          <w:r>
            <w:fldChar w:fldCharType="begin"/>
          </w:r>
          <w:r>
            <w:instrText xml:space="preserve"> PAGEREF _Toc512317519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_Toc1323424207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  <w:lang w:val="en-US"/>
            </w:rPr>
            <w:t xml:space="preserve">3.2.1. </w:t>
          </w:r>
          <w:r>
            <w:t>申诉状态查看接口</w:t>
          </w:r>
          <w:r>
            <w:tab/>
          </w:r>
          <w:r>
            <w:fldChar w:fldCharType="begin"/>
          </w:r>
          <w:r>
            <w:instrText xml:space="preserve"> PAGEREF _Toc1323424207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_Toc1472841958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</w:rPr>
            <w:t xml:space="preserve">3.2.2. </w:t>
          </w:r>
          <w:r>
            <w:t>申诉页面</w:t>
          </w:r>
          <w:r>
            <w:tab/>
          </w:r>
          <w:r>
            <w:fldChar w:fldCharType="begin"/>
          </w:r>
          <w:r>
            <w:instrText xml:space="preserve"> PAGEREF _Toc1472841958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22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_Toc1066778469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 w:ascii="宋体" w:hAnsi="宋体" w:eastAsia="宋体" w:cs="宋体"/>
              <w:szCs w:val="32"/>
              <w:lang w:val="en-US"/>
            </w:rPr>
            <w:t xml:space="preserve">4. </w:t>
          </w:r>
          <w:r>
            <w:rPr>
              <w:rFonts w:hint="default" w:ascii="宋体" w:hAnsi="宋体" w:eastAsia="宋体" w:cs="宋体"/>
              <w:i w:val="0"/>
              <w:iCs w:val="0"/>
              <w:caps w:val="0"/>
              <w:spacing w:val="0"/>
              <w:szCs w:val="32"/>
              <w:shd w:val="clear" w:fill="FFFFFF"/>
            </w:rPr>
            <w:t>第三方</w:t>
          </w:r>
          <w:r>
            <w:rPr>
              <w:rFonts w:hint="eastAsia" w:ascii="宋体" w:hAnsi="宋体" w:eastAsia="宋体" w:cs="宋体"/>
              <w:i w:val="0"/>
              <w:iCs w:val="0"/>
              <w:caps w:val="0"/>
              <w:spacing w:val="0"/>
              <w:szCs w:val="32"/>
              <w:shd w:val="clear" w:fill="FFFFFF"/>
            </w:rPr>
            <w:t>在院预警审核</w:t>
          </w:r>
          <w:r>
            <w:rPr>
              <w:rFonts w:hint="default" w:cs="宋体"/>
              <w:i w:val="0"/>
              <w:iCs w:val="0"/>
              <w:caps w:val="0"/>
              <w:spacing w:val="0"/>
              <w:szCs w:val="32"/>
              <w:shd w:val="clear" w:fill="FFFFFF"/>
              <w:woUserID w:val="1"/>
            </w:rPr>
            <w:t>页面查看</w:t>
          </w:r>
          <w:r>
            <w:tab/>
          </w:r>
          <w:r>
            <w:fldChar w:fldCharType="begin"/>
          </w:r>
          <w:r>
            <w:instrText xml:space="preserve"> PAGEREF _Toc1066778469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24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_Toc1471654740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  <w:lang w:val="en-US"/>
            </w:rPr>
            <w:t xml:space="preserve">4.1. </w:t>
          </w:r>
          <w:r>
            <w:rPr>
              <w:rFonts w:hint="eastAsia"/>
              <w:lang w:val="en-US"/>
            </w:rPr>
            <w:t>说明</w:t>
          </w:r>
          <w:r>
            <w:tab/>
          </w:r>
          <w:r>
            <w:fldChar w:fldCharType="begin"/>
          </w:r>
          <w:r>
            <w:instrText xml:space="preserve"> PAGEREF _Toc1471654740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_Toc1230298339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</w:rPr>
            <w:t xml:space="preserve">4.1.1. </w:t>
          </w:r>
          <w:r>
            <w:rPr>
              <w:szCs w:val="28"/>
            </w:rPr>
            <w:t>在院预警审核页面</w:t>
          </w:r>
          <w:r>
            <w:tab/>
          </w:r>
          <w:r>
            <w:fldChar w:fldCharType="begin"/>
          </w:r>
          <w:r>
            <w:instrText xml:space="preserve"> PAGEREF _Toc1230298339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22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_Toc1706872360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  <w:lang w:val="en-US"/>
            </w:rPr>
            <w:t xml:space="preserve">5. </w:t>
          </w:r>
          <w:r>
            <w:rPr>
              <w:rFonts w:hint="eastAsia"/>
              <w:lang w:val="en-US"/>
            </w:rPr>
            <w:t>数据字典</w:t>
          </w:r>
          <w:r>
            <w:tab/>
          </w:r>
          <w:r>
            <w:fldChar w:fldCharType="begin"/>
          </w:r>
          <w:r>
            <w:instrText xml:space="preserve"> PAGEREF _Toc1706872360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color w:val="2D74B5"/>
              <w:lang w:val="en-US"/>
            </w:rPr>
            <w:fldChar w:fldCharType="begin"/>
          </w:r>
          <w:r>
            <w:rPr>
              <w:rFonts w:hint="eastAsia"/>
              <w:lang w:val="en-US"/>
            </w:rPr>
            <w:instrText xml:space="preserve"> HYPERLINK \l _Toc1382224071 </w:instrText>
          </w:r>
          <w:r>
            <w:rPr>
              <w:rFonts w:hint="eastAsia"/>
              <w:lang w:val="en-US"/>
            </w:rPr>
            <w:fldChar w:fldCharType="separate"/>
          </w:r>
          <w:r>
            <w:rPr>
              <w:rFonts w:hint="default"/>
            </w:rPr>
            <w:t xml:space="preserve">5.1.1. </w:t>
          </w:r>
          <w:r>
            <w:t>医嘱场景</w:t>
          </w:r>
          <w:r>
            <w:tab/>
          </w:r>
          <w:r>
            <w:fldChar w:fldCharType="begin"/>
          </w:r>
          <w:r>
            <w:instrText xml:space="preserve"> PAGEREF _Toc1382224071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/>
              <w:color w:val="2D74B5"/>
              <w:lang w:val="en-US"/>
            </w:rPr>
            <w:fldChar w:fldCharType="end"/>
          </w:r>
        </w:p>
        <w:p>
          <w:pPr>
            <w:rPr>
              <w:color w:val="2D74B5"/>
              <w:lang w:val="en-US"/>
            </w:rPr>
          </w:pPr>
          <w:r>
            <w:rPr>
              <w:rFonts w:hint="eastAsia"/>
              <w:color w:val="2D74B5"/>
              <w:lang w:val="en-US"/>
            </w:rPr>
            <w:fldChar w:fldCharType="end"/>
          </w:r>
        </w:p>
      </w:sdtContent>
    </w:sdt>
    <w:p>
      <w:pPr>
        <w:rPr>
          <w:lang w:val="en-US"/>
        </w:rPr>
      </w:pPr>
      <w:bookmarkStart w:id="0" w:name="_Toc856289601"/>
      <w:bookmarkStart w:id="1" w:name="_Toc1761393425"/>
      <w:bookmarkStart w:id="2" w:name="_Toc18941152"/>
      <w:bookmarkStart w:id="3" w:name="_Toc51591759"/>
      <w:bookmarkStart w:id="4" w:name="_Toc1237983556"/>
      <w:r>
        <w:rPr>
          <w:lang w:val="en-US"/>
        </w:rPr>
        <w:br w:type="page"/>
      </w:r>
    </w:p>
    <w:p>
      <w:pPr>
        <w:pStyle w:val="2"/>
        <w:pageBreakBefore w:val="0"/>
        <w:rPr>
          <w:lang w:val="en-US"/>
        </w:rPr>
      </w:pPr>
      <w:bookmarkStart w:id="5" w:name="_Toc1724073985"/>
      <w:r>
        <w:rPr>
          <w:rFonts w:hint="eastAsia"/>
          <w:lang w:val="en-US"/>
        </w:rPr>
        <w:t>引言</w:t>
      </w:r>
      <w:bookmarkEnd w:id="0"/>
      <w:bookmarkEnd w:id="1"/>
      <w:bookmarkEnd w:id="2"/>
      <w:bookmarkEnd w:id="3"/>
      <w:bookmarkEnd w:id="4"/>
      <w:bookmarkEnd w:id="5"/>
    </w:p>
    <w:p>
      <w:pPr>
        <w:rPr>
          <w:szCs w:val="24"/>
          <w:lang w:val="en-US"/>
        </w:rPr>
      </w:pPr>
      <w:r>
        <w:rPr>
          <w:rFonts w:hint="eastAsia"/>
          <w:szCs w:val="24"/>
          <w:lang w:val="en-US"/>
        </w:rPr>
        <w:t>文档编写的目的是对数据接口进行总体阐述，让数据接口联调清晰。</w:t>
      </w:r>
      <w:bookmarkStart w:id="6" w:name="_Toc18941159"/>
      <w:bookmarkStart w:id="7" w:name="_Toc42183428"/>
      <w:bookmarkStart w:id="8" w:name="_Toc90730642"/>
      <w:bookmarkStart w:id="9" w:name="_Toc51591765"/>
      <w:bookmarkStart w:id="10" w:name="_Toc43387328"/>
    </w:p>
    <w:p>
      <w:pPr>
        <w:pStyle w:val="2"/>
        <w:pageBreakBefore w:val="0"/>
        <w:rPr>
          <w:lang w:val="en-US"/>
        </w:rPr>
      </w:pPr>
      <w:bookmarkStart w:id="11" w:name="_Toc2048388733"/>
      <w:bookmarkStart w:id="12" w:name="_Toc1957911853"/>
      <w:bookmarkStart w:id="13" w:name="_Toc664982064"/>
      <w:bookmarkStart w:id="14" w:name="_Toc1023653374"/>
      <w:r>
        <w:t>实时审核接口</w:t>
      </w:r>
      <w:bookmarkEnd w:id="11"/>
      <w:bookmarkEnd w:id="12"/>
      <w:bookmarkEnd w:id="13"/>
      <w:bookmarkEnd w:id="14"/>
    </w:p>
    <w:p>
      <w:pPr>
        <w:pStyle w:val="3"/>
        <w:rPr>
          <w:lang w:val="en-US"/>
        </w:rPr>
      </w:pPr>
      <w:bookmarkStart w:id="15" w:name="_Toc671530619"/>
      <w:bookmarkStart w:id="16" w:name="_Toc551984450"/>
      <w:bookmarkStart w:id="17" w:name="_Toc1816674506"/>
      <w:bookmarkStart w:id="18" w:name="_Toc1375807046"/>
      <w:r>
        <w:rPr>
          <w:rFonts w:hint="eastAsia"/>
          <w:lang w:val="en-US"/>
        </w:rPr>
        <w:t>接口URL</w:t>
      </w:r>
      <w:bookmarkEnd w:id="15"/>
      <w:bookmarkEnd w:id="16"/>
      <w:bookmarkEnd w:id="17"/>
      <w:bookmarkEnd w:id="18"/>
    </w:p>
    <w:p>
      <w:pPr>
        <w:pStyle w:val="15"/>
        <w:widowControl/>
        <w:autoSpaceDE/>
        <w:autoSpaceDN/>
        <w:spacing w:before="164" w:after="100" w:line="326" w:lineRule="auto"/>
        <w:ind w:right="430" w:firstLine="420"/>
        <w:jc w:val="both"/>
        <w:rPr>
          <w:rFonts w:ascii="仿宋" w:hAnsi="仿宋" w:eastAsia="仿宋" w:cs="仿宋"/>
          <w:spacing w:val="-4"/>
          <w:sz w:val="24"/>
          <w:szCs w:val="24"/>
          <w:lang w:val="en-US"/>
        </w:rPr>
      </w:pPr>
      <w:r>
        <w:fldChar w:fldCharType="begin"/>
      </w:r>
      <w:r>
        <w:instrText xml:space="preserve"> HYPERLINK "http://ipaddr:5102/api" \t "_blank" </w:instrText>
      </w:r>
      <w:r>
        <w:fldChar w:fldCharType="separate"/>
      </w:r>
      <w:r>
        <w:rPr>
          <w:rFonts w:hint="eastAsia" w:ascii="仿宋" w:hAnsi="仿宋" w:eastAsia="仿宋" w:cs="仿宋"/>
          <w:spacing w:val="-4"/>
          <w:sz w:val="24"/>
          <w:szCs w:val="24"/>
          <w:lang w:val="en-US" w:eastAsia="zh-Hans"/>
        </w:rPr>
        <w:t>http://ipAddr:5102/api/agent/api</w:t>
      </w:r>
      <w:r>
        <w:rPr>
          <w:rFonts w:hint="eastAsia" w:ascii="仿宋" w:hAnsi="仿宋" w:eastAsia="仿宋" w:cs="仿宋"/>
          <w:spacing w:val="-4"/>
          <w:sz w:val="24"/>
          <w:szCs w:val="24"/>
          <w:lang w:val="en-US" w:eastAsia="zh-Hans"/>
        </w:rPr>
        <w:fldChar w:fldCharType="end"/>
      </w:r>
    </w:p>
    <w:p>
      <w:pPr>
        <w:rPr>
          <w:color w:val="000000"/>
          <w:sz w:val="21"/>
          <w:szCs w:val="21"/>
          <w:lang w:val="en-US" w:eastAsia="zh-Hans"/>
        </w:rPr>
      </w:pPr>
    </w:p>
    <w:p>
      <w:pPr>
        <w:rPr>
          <w:color w:val="000000"/>
          <w:sz w:val="21"/>
          <w:szCs w:val="21"/>
          <w:lang w:val="en-US" w:eastAsia="zh-Hans"/>
        </w:rPr>
      </w:pPr>
    </w:p>
    <w:bookmarkEnd w:id="6"/>
    <w:bookmarkEnd w:id="7"/>
    <w:bookmarkEnd w:id="8"/>
    <w:bookmarkEnd w:id="9"/>
    <w:bookmarkEnd w:id="10"/>
    <w:p>
      <w:pPr>
        <w:pStyle w:val="3"/>
        <w:rPr>
          <w:lang w:val="en-US"/>
        </w:rPr>
      </w:pPr>
      <w:bookmarkStart w:id="19" w:name="_Toc1724876031"/>
      <w:bookmarkStart w:id="20" w:name="_Toc90535805"/>
      <w:bookmarkStart w:id="21" w:name="_Toc703442387"/>
      <w:bookmarkStart w:id="22" w:name="_Toc1758091957"/>
      <w:r>
        <w:rPr>
          <w:rFonts w:hint="eastAsia"/>
          <w:lang w:val="en-US"/>
        </w:rPr>
        <w:t>HTTP请求方式</w:t>
      </w:r>
      <w:bookmarkEnd w:id="19"/>
      <w:bookmarkEnd w:id="20"/>
      <w:bookmarkEnd w:id="21"/>
      <w:bookmarkEnd w:id="22"/>
    </w:p>
    <w:p>
      <w:pPr>
        <w:pStyle w:val="15"/>
        <w:widowControl/>
        <w:autoSpaceDE/>
        <w:autoSpaceDN/>
        <w:spacing w:before="164" w:after="100" w:line="326" w:lineRule="auto"/>
        <w:ind w:right="430" w:firstLine="420"/>
        <w:jc w:val="both"/>
        <w:rPr>
          <w:rFonts w:ascii="仿宋" w:hAnsi="仿宋" w:eastAsia="仿宋" w:cs="仿宋"/>
          <w:spacing w:val="-4"/>
          <w:sz w:val="24"/>
          <w:szCs w:val="24"/>
          <w:lang w:val="en-US"/>
        </w:rPr>
      </w:pPr>
      <w:bookmarkStart w:id="23" w:name="_Toc14389"/>
      <w:r>
        <w:rPr>
          <w:rFonts w:hint="eastAsia" w:ascii="仿宋" w:hAnsi="仿宋" w:eastAsia="仿宋" w:cs="仿宋"/>
          <w:spacing w:val="-4"/>
          <w:sz w:val="24"/>
          <w:szCs w:val="24"/>
          <w:lang w:val="en-US" w:eastAsia="zh-Hans"/>
        </w:rPr>
        <w:t>POST，字符集编码UTF-8</w:t>
      </w:r>
      <w:bookmarkEnd w:id="23"/>
    </w:p>
    <w:p>
      <w:pPr>
        <w:pStyle w:val="15"/>
        <w:widowControl/>
        <w:autoSpaceDE/>
        <w:autoSpaceDN/>
        <w:spacing w:before="164" w:after="100" w:line="326" w:lineRule="auto"/>
        <w:ind w:right="430" w:firstLine="420"/>
        <w:jc w:val="both"/>
        <w:rPr>
          <w:rFonts w:ascii="仿宋" w:hAnsi="仿宋" w:eastAsia="仿宋" w:cs="仿宋"/>
          <w:spacing w:val="-4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pacing w:val="-4"/>
          <w:sz w:val="24"/>
          <w:szCs w:val="24"/>
          <w:lang w:val="en-US"/>
        </w:rPr>
        <w:t>Content-Type：application/json;charset=</w:t>
      </w:r>
      <w:r>
        <w:rPr>
          <w:rFonts w:hint="eastAsia" w:ascii="仿宋" w:hAnsi="仿宋" w:eastAsia="仿宋" w:cs="仿宋"/>
          <w:spacing w:val="-4"/>
          <w:sz w:val="24"/>
          <w:szCs w:val="24"/>
          <w:lang w:val="en-US" w:eastAsia="zh-Hans"/>
        </w:rPr>
        <w:t>UTF-8</w:t>
      </w:r>
    </w:p>
    <w:p>
      <w:pPr>
        <w:pStyle w:val="15"/>
        <w:widowControl/>
        <w:autoSpaceDE/>
        <w:autoSpaceDN/>
        <w:spacing w:before="164" w:after="100" w:line="326" w:lineRule="auto"/>
        <w:ind w:right="430" w:firstLine="420"/>
        <w:jc w:val="both"/>
        <w:rPr>
          <w:rFonts w:ascii="仿宋" w:hAnsi="仿宋" w:eastAsia="仿宋" w:cs="仿宋"/>
          <w:spacing w:val="-4"/>
          <w:sz w:val="24"/>
          <w:szCs w:val="24"/>
          <w:lang w:val="en-US" w:eastAsia="zh-Hans"/>
        </w:rPr>
      </w:pPr>
      <w:r>
        <w:rPr>
          <w:rFonts w:hint="eastAsia" w:ascii="仿宋" w:hAnsi="仿宋" w:eastAsia="仿宋" w:cs="仿宋"/>
          <w:spacing w:val="-4"/>
          <w:sz w:val="24"/>
          <w:szCs w:val="24"/>
          <w:lang w:val="en-US" w:eastAsia="zh-Hans"/>
        </w:rPr>
        <w:t>header必须携带参数且value固定</w:t>
      </w:r>
      <w:r>
        <w:rPr>
          <w:rFonts w:hint="eastAsia" w:ascii="仿宋" w:hAnsi="仿宋" w:eastAsia="仿宋" w:cs="仿宋"/>
          <w:spacing w:val="-4"/>
          <w:sz w:val="24"/>
          <w:szCs w:val="24"/>
          <w:lang w:val="en-US"/>
        </w:rPr>
        <w:t>：</w:t>
      </w:r>
      <w:r>
        <w:rPr>
          <w:rFonts w:hint="eastAsia" w:ascii="仿宋" w:hAnsi="仿宋" w:eastAsia="仿宋" w:cs="仿宋"/>
          <w:spacing w:val="-4"/>
          <w:sz w:val="24"/>
          <w:szCs w:val="24"/>
          <w:lang w:val="en-US" w:eastAsia="zh-Hans"/>
        </w:rPr>
        <w:t xml:space="preserve">key : Biz-Service-Id </w:t>
      </w:r>
      <w:r>
        <w:rPr>
          <w:rFonts w:hint="eastAsia" w:ascii="仿宋" w:hAnsi="仿宋" w:eastAsia="仿宋" w:cs="仿宋"/>
          <w:spacing w:val="-4"/>
          <w:sz w:val="24"/>
          <w:szCs w:val="24"/>
          <w:lang w:val="en-US"/>
        </w:rPr>
        <w:t xml:space="preserve"> </w:t>
      </w:r>
      <w:r>
        <w:rPr>
          <w:rFonts w:hint="eastAsia" w:ascii="仿宋" w:hAnsi="仿宋" w:eastAsia="仿宋" w:cs="仿宋"/>
          <w:spacing w:val="-4"/>
          <w:sz w:val="24"/>
          <w:szCs w:val="24"/>
          <w:lang w:val="en-US" w:eastAsia="zh-Hans"/>
        </w:rPr>
        <w:t>value : app/medicalaudit</w:t>
      </w:r>
    </w:p>
    <w:p>
      <w:pPr>
        <w:pStyle w:val="3"/>
        <w:rPr>
          <w:lang w:val="en-US"/>
        </w:rPr>
      </w:pPr>
      <w:bookmarkStart w:id="24" w:name="_Toc2004053273"/>
      <w:bookmarkStart w:id="25" w:name="_Toc141040450"/>
      <w:bookmarkStart w:id="26" w:name="_Toc1147974903"/>
      <w:bookmarkStart w:id="27" w:name="_Toc1160647115"/>
      <w:r>
        <w:rPr>
          <w:rFonts w:hint="eastAsia"/>
          <w:lang w:val="en-US"/>
        </w:rPr>
        <w:t>使用场景说明</w:t>
      </w:r>
      <w:bookmarkEnd w:id="24"/>
      <w:bookmarkEnd w:id="25"/>
      <w:bookmarkEnd w:id="26"/>
      <w:bookmarkEnd w:id="27"/>
    </w:p>
    <w:tbl>
      <w:tblPr>
        <w:tblStyle w:val="29"/>
        <w:tblW w:w="987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5"/>
        <w:gridCol w:w="1458"/>
        <w:gridCol w:w="2708"/>
        <w:gridCol w:w="1378"/>
        <w:gridCol w:w="1378"/>
        <w:gridCol w:w="13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57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8D8D8"/>
            <w:vAlign w:val="center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-SA"/>
              </w:rPr>
              <w:t>使用场景</w:t>
            </w:r>
          </w:p>
        </w:tc>
        <w:tc>
          <w:tcPr>
            <w:tcW w:w="145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8D8D8"/>
            <w:noWrap/>
            <w:vAlign w:val="center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-SA"/>
              </w:rPr>
              <w:t>接口名称</w:t>
            </w:r>
          </w:p>
        </w:tc>
        <w:tc>
          <w:tcPr>
            <w:tcW w:w="270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8D8D8"/>
            <w:noWrap/>
            <w:vAlign w:val="center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-SA"/>
              </w:rPr>
              <w:t>描述</w:t>
            </w:r>
          </w:p>
        </w:tc>
        <w:tc>
          <w:tcPr>
            <w:tcW w:w="137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8D8D8"/>
            <w:noWrap/>
            <w:vAlign w:val="center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-SA"/>
              </w:rPr>
              <w:t>接口编号</w:t>
            </w:r>
          </w:p>
        </w:tc>
        <w:tc>
          <w:tcPr>
            <w:tcW w:w="137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8D8D8"/>
            <w:noWrap/>
            <w:vAlign w:val="center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bidi="ar-SA"/>
              </w:rPr>
            </w:pPr>
            <w:r>
              <w:rPr>
                <w:b/>
                <w:bCs/>
                <w:color w:val="000000"/>
                <w:sz w:val="18"/>
                <w:szCs w:val="18"/>
                <w:lang w:bidi="ar-SA"/>
              </w:rPr>
              <w:t>场景编号</w:t>
            </w:r>
          </w:p>
        </w:tc>
        <w:tc>
          <w:tcPr>
            <w:tcW w:w="137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8D8D8"/>
            <w:noWrap/>
            <w:vAlign w:val="center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bidi="ar-SA"/>
              </w:rPr>
            </w:pPr>
            <w:r>
              <w:rPr>
                <w:b/>
                <w:bCs/>
                <w:color w:val="000000"/>
                <w:sz w:val="18"/>
                <w:szCs w:val="18"/>
                <w:lang w:bidi="ar-SA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157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门诊处方保存</w:t>
            </w:r>
          </w:p>
        </w:tc>
        <w:tc>
          <w:tcPr>
            <w:tcW w:w="14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门诊</w:t>
            </w: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事前审核接口</w:t>
            </w:r>
          </w:p>
        </w:tc>
        <w:tc>
          <w:tcPr>
            <w:tcW w:w="270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rFonts w:hint="default"/>
                <w:color w:val="000000"/>
                <w:sz w:val="18"/>
                <w:szCs w:val="18"/>
                <w:lang w:bidi="ar-SA"/>
                <w:woUserID w:val="1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门诊医生工作站通过此接口判断是否存在违规并提示</w:t>
            </w:r>
            <w:r>
              <w:rPr>
                <w:rFonts w:hint="default"/>
                <w:color w:val="000000"/>
                <w:sz w:val="18"/>
                <w:szCs w:val="18"/>
                <w:lang w:bidi="ar-SA"/>
                <w:woUserID w:val="1"/>
              </w:rPr>
              <w:t>。当出现强制拦截的规则时，处方不可开具，如遇特殊情况支持填写理由后继续使用。</w:t>
            </w:r>
          </w:p>
          <w:p>
            <w:pPr>
              <w:widowControl/>
              <w:autoSpaceDE/>
              <w:autoSpaceDN/>
              <w:rPr>
                <w:rFonts w:hint="default"/>
                <w:color w:val="000000"/>
                <w:sz w:val="18"/>
                <w:szCs w:val="18"/>
                <w:lang w:bidi="ar-SA"/>
                <w:woUserID w:val="1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M</w:t>
            </w:r>
            <w:r>
              <w:rPr>
                <w:color w:val="000000"/>
                <w:sz w:val="18"/>
                <w:szCs w:val="18"/>
                <w:lang w:val="en-US" w:bidi="ar-SA"/>
              </w:rPr>
              <w:t>00</w:t>
            </w:r>
            <w:r>
              <w:rPr>
                <w:color w:val="000000"/>
                <w:sz w:val="18"/>
                <w:szCs w:val="18"/>
                <w:lang w:bidi="ar-SA"/>
              </w:rPr>
              <w:t>1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02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原01场景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</w:trPr>
        <w:tc>
          <w:tcPr>
            <w:tcW w:w="157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急诊处方保存</w:t>
            </w:r>
          </w:p>
        </w:tc>
        <w:tc>
          <w:tcPr>
            <w:tcW w:w="14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门诊</w:t>
            </w: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事前审核接口</w:t>
            </w:r>
          </w:p>
        </w:tc>
        <w:tc>
          <w:tcPr>
            <w:tcW w:w="270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rFonts w:hint="default"/>
                <w:color w:val="000000"/>
                <w:sz w:val="18"/>
                <w:szCs w:val="18"/>
                <w:lang w:bidi="ar-SA"/>
                <w:woUserID w:val="1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急</w:t>
            </w: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诊医生工作站通过此接口判断是否存在违规并提示。</w:t>
            </w:r>
            <w:r>
              <w:rPr>
                <w:rFonts w:hint="default"/>
                <w:color w:val="000000"/>
                <w:sz w:val="18"/>
                <w:szCs w:val="18"/>
                <w:lang w:bidi="ar-SA"/>
                <w:woUserID w:val="1"/>
              </w:rPr>
              <w:t>当出现强制拦截的规则时，处方不可开具，如遇特殊情况支持填写理由后继续使用。</w:t>
            </w:r>
          </w:p>
          <w:p>
            <w:pPr>
              <w:widowControl/>
              <w:autoSpaceDE/>
              <w:autoSpaceDN/>
              <w:rPr>
                <w:rFonts w:hint="default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M001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03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57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住院医嘱保存</w:t>
            </w:r>
          </w:p>
        </w:tc>
        <w:tc>
          <w:tcPr>
            <w:tcW w:w="14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住院事前审核接口</w:t>
            </w:r>
          </w:p>
        </w:tc>
        <w:tc>
          <w:tcPr>
            <w:tcW w:w="270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rFonts w:hint="default"/>
                <w:color w:val="000000"/>
                <w:sz w:val="18"/>
                <w:szCs w:val="18"/>
                <w:lang w:bidi="ar-SA"/>
                <w:woUserID w:val="1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住院医生开医嘱时通过此接口判断是否存在违规并提示。</w:t>
            </w:r>
            <w:r>
              <w:rPr>
                <w:rFonts w:hint="default"/>
                <w:color w:val="000000"/>
                <w:sz w:val="18"/>
                <w:szCs w:val="18"/>
                <w:lang w:bidi="ar-SA"/>
                <w:woUserID w:val="1"/>
              </w:rPr>
              <w:t>当出现强制拦截的规则时，医嘱不可执行或收费，如遇特殊情况支持填写理由后继续使用。</w:t>
            </w:r>
          </w:p>
          <w:p>
            <w:pPr>
              <w:widowControl/>
              <w:autoSpaceDE/>
              <w:autoSpaceDN/>
              <w:rPr>
                <w:rFonts w:hint="default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Z001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05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原04场景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57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住院医嘱执行</w:t>
            </w:r>
          </w:p>
        </w:tc>
        <w:tc>
          <w:tcPr>
            <w:tcW w:w="14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住院事前审核接口</w:t>
            </w:r>
          </w:p>
        </w:tc>
        <w:tc>
          <w:tcPr>
            <w:tcW w:w="270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rFonts w:hint="default"/>
                <w:color w:val="000000"/>
                <w:sz w:val="18"/>
                <w:szCs w:val="18"/>
                <w:lang w:bidi="ar-SA"/>
                <w:woUserID w:val="1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住院护士在执行</w:t>
            </w:r>
            <w:r>
              <w:rPr>
                <w:color w:val="000000"/>
                <w:sz w:val="18"/>
                <w:szCs w:val="18"/>
                <w:lang w:bidi="ar-SA"/>
              </w:rPr>
              <w:t>医嘱</w:t>
            </w: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时通过此接口判断是否存在违规并提示。</w:t>
            </w:r>
            <w:r>
              <w:rPr>
                <w:rFonts w:hint="default"/>
                <w:color w:val="000000"/>
                <w:sz w:val="18"/>
                <w:szCs w:val="18"/>
                <w:lang w:bidi="ar-SA"/>
                <w:woUserID w:val="1"/>
              </w:rPr>
              <w:t>当出现强制拦截的规则时，医嘱不可执行或收费，如遇特殊情况支持填写理由后继续使用。</w:t>
            </w:r>
          </w:p>
          <w:p>
            <w:pPr>
              <w:widowControl/>
              <w:autoSpaceDE/>
              <w:autoSpaceDN/>
              <w:rPr>
                <w:rFonts w:hint="default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Z001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07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57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住院医嘱计费</w:t>
            </w:r>
          </w:p>
        </w:tc>
        <w:tc>
          <w:tcPr>
            <w:tcW w:w="14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住院事前审核接口</w:t>
            </w:r>
          </w:p>
        </w:tc>
        <w:tc>
          <w:tcPr>
            <w:tcW w:w="270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rFonts w:hint="default"/>
                <w:color w:val="000000"/>
                <w:sz w:val="18"/>
                <w:szCs w:val="18"/>
                <w:lang w:bidi="ar-SA"/>
                <w:woUserID w:val="1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住院护士在执行计费时通过此接口判断是否存在违规并提示。</w:t>
            </w:r>
            <w:r>
              <w:rPr>
                <w:rFonts w:hint="default"/>
                <w:color w:val="000000"/>
                <w:sz w:val="18"/>
                <w:szCs w:val="18"/>
                <w:lang w:bidi="ar-SA"/>
                <w:woUserID w:val="1"/>
              </w:rPr>
              <w:t>当出现强制拦截的规则时，医嘱不可执行或收费，如遇特殊情况支持填写理由后继续使用。</w:t>
            </w:r>
          </w:p>
          <w:p>
            <w:pPr>
              <w:widowControl/>
              <w:autoSpaceDE/>
              <w:autoSpaceDN/>
              <w:rPr>
                <w:rFonts w:hint="default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Z001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06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原06场景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57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住院医技计费</w:t>
            </w:r>
          </w:p>
        </w:tc>
        <w:tc>
          <w:tcPr>
            <w:tcW w:w="14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住院事前审核接口</w:t>
            </w:r>
          </w:p>
        </w:tc>
        <w:tc>
          <w:tcPr>
            <w:tcW w:w="270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rFonts w:hint="default"/>
                <w:color w:val="000000"/>
                <w:sz w:val="18"/>
                <w:szCs w:val="18"/>
                <w:lang w:bidi="ar-SA"/>
                <w:woUserID w:val="1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住院</w:t>
            </w:r>
            <w:r>
              <w:rPr>
                <w:color w:val="000000"/>
                <w:sz w:val="18"/>
                <w:szCs w:val="18"/>
                <w:lang w:bidi="ar-SA"/>
              </w:rPr>
              <w:t>药房、检查科室等</w:t>
            </w: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在执行计费时通过此接口判断是否存在违规并提示。</w:t>
            </w:r>
            <w:r>
              <w:rPr>
                <w:rFonts w:hint="default"/>
                <w:color w:val="000000"/>
                <w:sz w:val="18"/>
                <w:szCs w:val="18"/>
                <w:lang w:bidi="ar-SA"/>
                <w:woUserID w:val="1"/>
              </w:rPr>
              <w:t>当出现强制拦截的规则时，不可执行或收费，如遇特殊情况支持填写理由后继续使用。</w:t>
            </w:r>
          </w:p>
          <w:p>
            <w:pPr>
              <w:widowControl/>
              <w:autoSpaceDE/>
              <w:autoSpaceDN/>
              <w:rPr>
                <w:rFonts w:hint="default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Z001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08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57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住院写诊断手术</w:t>
            </w:r>
          </w:p>
        </w:tc>
        <w:tc>
          <w:tcPr>
            <w:tcW w:w="14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住院事前审核接口</w:t>
            </w:r>
          </w:p>
        </w:tc>
        <w:tc>
          <w:tcPr>
            <w:tcW w:w="270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住院医生在填写诊断、手术时候，通过此接口判断是否存在高编高套违规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Z001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10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57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住院实时查询-医生</w:t>
            </w:r>
          </w:p>
        </w:tc>
        <w:tc>
          <w:tcPr>
            <w:tcW w:w="14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住院事中审核接口</w:t>
            </w:r>
          </w:p>
        </w:tc>
        <w:tc>
          <w:tcPr>
            <w:tcW w:w="270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临床</w:t>
            </w:r>
            <w:r>
              <w:rPr>
                <w:color w:val="000000"/>
                <w:sz w:val="18"/>
                <w:szCs w:val="18"/>
                <w:lang w:bidi="ar-SA"/>
              </w:rPr>
              <w:t>医生通过此接口查询在院患者实时违规情况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Z00</w:t>
            </w:r>
            <w:r>
              <w:rPr>
                <w:color w:val="000000"/>
                <w:sz w:val="18"/>
                <w:szCs w:val="18"/>
                <w:lang w:bidi="ar-SA"/>
              </w:rPr>
              <w:t>3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11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57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住院实时查询-护士</w:t>
            </w:r>
          </w:p>
        </w:tc>
        <w:tc>
          <w:tcPr>
            <w:tcW w:w="14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住院事中审核接口</w:t>
            </w:r>
          </w:p>
        </w:tc>
        <w:tc>
          <w:tcPr>
            <w:tcW w:w="270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护士通过此接口查询在院患者实时违规情况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Z00</w:t>
            </w:r>
            <w:r>
              <w:rPr>
                <w:color w:val="000000"/>
                <w:sz w:val="18"/>
                <w:szCs w:val="18"/>
                <w:lang w:bidi="ar-SA"/>
              </w:rPr>
              <w:t>3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12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57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开出院医嘱</w:t>
            </w:r>
          </w:p>
        </w:tc>
        <w:tc>
          <w:tcPr>
            <w:tcW w:w="14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住院事中审核接口</w:t>
            </w:r>
          </w:p>
        </w:tc>
        <w:tc>
          <w:tcPr>
            <w:tcW w:w="270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临床</w:t>
            </w:r>
            <w:r>
              <w:rPr>
                <w:color w:val="000000"/>
                <w:sz w:val="18"/>
                <w:szCs w:val="18"/>
                <w:lang w:bidi="ar-SA"/>
              </w:rPr>
              <w:t>医生</w:t>
            </w: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在</w:t>
            </w:r>
            <w:r>
              <w:rPr>
                <w:color w:val="000000"/>
                <w:sz w:val="18"/>
                <w:szCs w:val="18"/>
                <w:lang w:bidi="ar-SA"/>
              </w:rPr>
              <w:t>开立出院医嘱时</w:t>
            </w: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通过此接口判断是否存在违规并提示。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Z00</w:t>
            </w:r>
            <w:r>
              <w:rPr>
                <w:color w:val="000000"/>
                <w:sz w:val="18"/>
                <w:szCs w:val="18"/>
                <w:lang w:bidi="ar-SA"/>
              </w:rPr>
              <w:t>3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13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57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办理预出院</w:t>
            </w:r>
          </w:p>
        </w:tc>
        <w:tc>
          <w:tcPr>
            <w:tcW w:w="14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住院事中审核接口</w:t>
            </w:r>
          </w:p>
        </w:tc>
        <w:tc>
          <w:tcPr>
            <w:tcW w:w="270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护士在患者预出院时通过此接口判断是否存在违规并提示。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-SA"/>
              </w:rPr>
              <w:t>Z00</w:t>
            </w:r>
            <w:r>
              <w:rPr>
                <w:color w:val="000000"/>
                <w:sz w:val="18"/>
                <w:szCs w:val="18"/>
                <w:lang w:bidi="ar-SA"/>
              </w:rPr>
              <w:t>3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09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rPr>
                <w:color w:val="000000"/>
                <w:sz w:val="18"/>
                <w:szCs w:val="18"/>
                <w:lang w:bidi="ar-SA"/>
              </w:rPr>
            </w:pPr>
            <w:r>
              <w:rPr>
                <w:color w:val="000000"/>
                <w:sz w:val="18"/>
                <w:szCs w:val="18"/>
                <w:lang w:bidi="ar-SA"/>
              </w:rPr>
              <w:t>原09场景</w:t>
            </w:r>
          </w:p>
        </w:tc>
      </w:tr>
    </w:tbl>
    <w:p>
      <w:pPr>
        <w:pStyle w:val="3"/>
        <w:rPr>
          <w:lang w:val="en-US"/>
        </w:rPr>
      </w:pPr>
      <w:bookmarkStart w:id="28" w:name="_Toc938164045"/>
      <w:bookmarkStart w:id="29" w:name="_Toc1594464716"/>
      <w:bookmarkStart w:id="30" w:name="_Toc405696994"/>
      <w:bookmarkStart w:id="31" w:name="_Toc1869988909"/>
      <w:bookmarkStart w:id="32" w:name="_Toc45287465"/>
      <w:bookmarkStart w:id="33" w:name="_Toc42183450"/>
      <w:bookmarkStart w:id="34" w:name="_Toc90730644"/>
      <w:r>
        <w:rPr>
          <w:rFonts w:hint="eastAsia"/>
        </w:rPr>
        <w:t>接口输入报文格式定义</w:t>
      </w:r>
      <w:bookmarkEnd w:id="28"/>
      <w:bookmarkEnd w:id="29"/>
      <w:bookmarkEnd w:id="30"/>
      <w:bookmarkEnd w:id="31"/>
    </w:p>
    <w:p>
      <w:pPr>
        <w:pStyle w:val="15"/>
        <w:widowControl/>
        <w:autoSpaceDE/>
        <w:autoSpaceDN/>
        <w:spacing w:before="164" w:after="100" w:line="326" w:lineRule="auto"/>
        <w:ind w:right="430" w:firstLine="420"/>
        <w:jc w:val="both"/>
        <w:rPr>
          <w:rFonts w:ascii="仿宋" w:hAnsi="仿宋" w:eastAsia="仿宋" w:cs="仿宋"/>
          <w:spacing w:val="-4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pacing w:val="-4"/>
          <w:sz w:val="24"/>
          <w:szCs w:val="24"/>
          <w:lang w:val="en-US" w:eastAsia="zh-Hans"/>
        </w:rPr>
        <w:t>报文采用JSON格式，参数定义如下：</w:t>
      </w:r>
      <w:r>
        <w:rPr>
          <w:rFonts w:hint="eastAsia" w:ascii="仿宋" w:hAnsi="仿宋" w:eastAsia="仿宋" w:cs="仿宋"/>
          <w:spacing w:val="-4"/>
          <w:sz w:val="24"/>
          <w:szCs w:val="24"/>
          <w:lang w:val="en-US"/>
        </w:rPr>
        <w:t xml:space="preserve"> </w:t>
      </w:r>
    </w:p>
    <w:tbl>
      <w:tblPr>
        <w:tblStyle w:val="29"/>
        <w:tblW w:w="9716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"/>
        <w:gridCol w:w="1766"/>
        <w:gridCol w:w="1657"/>
        <w:gridCol w:w="671"/>
        <w:gridCol w:w="916"/>
        <w:gridCol w:w="831"/>
        <w:gridCol w:w="29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序号</w:t>
            </w:r>
          </w:p>
        </w:tc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参数代码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参数名称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长度</w:t>
            </w: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类型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1</w:t>
            </w:r>
          </w:p>
        </w:tc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 w:bidi="ar"/>
              </w:rPr>
              <w:t>methodName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接口编号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4</w:t>
            </w: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字符型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Y</w:t>
            </w:r>
          </w:p>
        </w:tc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标明所使用的接口编号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2</w:t>
            </w:r>
          </w:p>
        </w:tc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>params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输入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数组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/>
              </w:rPr>
              <w:t>Y</w:t>
            </w:r>
          </w:p>
        </w:tc>
        <w:tc>
          <w:tcPr>
            <w:tcW w:w="2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包含了传入的所有参数</w:t>
            </w:r>
          </w:p>
        </w:tc>
      </w:tr>
    </w:tbl>
    <w:p>
      <w:r>
        <w:t>在不同场景下，params中的入参并不一致。如在</w:t>
      </w:r>
      <w:r>
        <w:rPr>
          <w:rFonts w:hint="eastAsia"/>
          <w:lang w:val="en-US"/>
        </w:rPr>
        <w:t>开医嘱</w:t>
      </w:r>
      <w:r>
        <w:t>场景中需要传入当次的费用，而在事中只需要传入pid。每个场景的入参会在</w:t>
      </w:r>
      <w:r>
        <w:rPr>
          <w:rFonts w:hint="eastAsia"/>
          <w:lang w:val="en-US"/>
        </w:rPr>
        <w:t>具体</w:t>
      </w:r>
      <w:r>
        <w:t>场景中详细说明。</w:t>
      </w:r>
    </w:p>
    <w:p>
      <w:pPr>
        <w:pStyle w:val="3"/>
        <w:rPr>
          <w:lang w:val="en-US"/>
        </w:rPr>
      </w:pPr>
      <w:bookmarkStart w:id="35" w:name="_Toc1037930086"/>
      <w:bookmarkStart w:id="36" w:name="_Toc1150921123"/>
      <w:bookmarkStart w:id="37" w:name="_Toc1248865067"/>
      <w:bookmarkStart w:id="38" w:name="_Toc1004530560"/>
      <w:r>
        <w:rPr>
          <w:rFonts w:hint="eastAsia"/>
        </w:rPr>
        <w:t>接口输</w:t>
      </w:r>
      <w:r>
        <w:rPr>
          <w:rFonts w:hint="eastAsia"/>
          <w:lang w:val="en-US"/>
        </w:rPr>
        <w:t>出</w:t>
      </w:r>
      <w:r>
        <w:rPr>
          <w:rFonts w:hint="eastAsia"/>
        </w:rPr>
        <w:t>报文格式定义</w:t>
      </w:r>
      <w:bookmarkEnd w:id="35"/>
      <w:bookmarkEnd w:id="36"/>
      <w:bookmarkEnd w:id="37"/>
      <w:bookmarkEnd w:id="38"/>
    </w:p>
    <w:p>
      <w:pPr>
        <w:ind w:firstLine="420"/>
        <w:rPr>
          <w:b/>
          <w:bCs/>
          <w:i/>
          <w:iCs/>
        </w:rPr>
      </w:pPr>
      <w:r>
        <w:rPr>
          <w:rFonts w:hint="eastAsia"/>
          <w:b/>
          <w:bCs/>
          <w:i/>
          <w:iCs/>
        </w:rPr>
        <w:t>注：三方结果返参聚合逻辑参考：</w:t>
      </w:r>
    </w:p>
    <w:p>
      <w:pPr>
        <w:pStyle w:val="15"/>
        <w:widowControl/>
        <w:autoSpaceDE/>
        <w:autoSpaceDN/>
        <w:spacing w:before="164" w:after="100" w:line="326" w:lineRule="auto"/>
        <w:ind w:right="430" w:firstLine="420"/>
        <w:jc w:val="both"/>
        <w:rPr>
          <w:rFonts w:ascii="Times New Roman" w:hAnsi="Times New Roman" w:eastAsia="仿宋" w:cs="Times New Roman"/>
          <w:i/>
          <w:iCs/>
          <w:spacing w:val="-4"/>
          <w:sz w:val="24"/>
          <w:szCs w:val="24"/>
          <w:lang w:eastAsia="zh-Hans"/>
        </w:rPr>
      </w:pPr>
      <w:r>
        <w:rPr>
          <w:b/>
          <w:bCs/>
          <w:i/>
          <w:iCs/>
        </w:rPr>
        <w:tab/>
      </w:r>
      <w:r>
        <w:rPr>
          <w:rFonts w:ascii="Times New Roman" w:hAnsi="Times New Roman" w:eastAsia="宋体" w:cs="Times New Roman"/>
          <w:i/>
          <w:iCs/>
        </w:rPr>
        <w:t>按照</w:t>
      </w:r>
      <w:r>
        <w:rPr>
          <w:rFonts w:ascii="Times New Roman" w:hAnsi="Times New Roman" w:cs="Times New Roman"/>
          <w:i/>
          <w:iCs/>
          <w:sz w:val="24"/>
          <w:szCs w:val="22"/>
        </w:rPr>
        <w:t>ruleCode（规则编码）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2"/>
        </w:rPr>
        <w:t>+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2"/>
        </w:rPr>
        <w:t>content（违规提示）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2"/>
        </w:rPr>
        <w:t>+</w:t>
      </w:r>
      <w:r>
        <w:rPr>
          <w:rFonts w:ascii="Times New Roman" w:hAnsi="Times New Roman" w:cs="Times New Roman"/>
          <w:i/>
          <w:iCs/>
        </w:rPr>
        <w:t xml:space="preserve"> itemCode（项目编码）聚合，展示字段包含以下回参的全量字段。</w:t>
      </w:r>
    </w:p>
    <w:p>
      <w:pPr>
        <w:pStyle w:val="15"/>
        <w:widowControl/>
        <w:autoSpaceDE/>
        <w:autoSpaceDN/>
        <w:spacing w:before="164" w:after="100" w:line="326" w:lineRule="auto"/>
        <w:ind w:right="430" w:firstLine="420"/>
        <w:jc w:val="both"/>
        <w:rPr>
          <w:rFonts w:ascii="仿宋" w:hAnsi="仿宋" w:eastAsia="仿宋" w:cs="仿宋"/>
          <w:spacing w:val="-4"/>
          <w:sz w:val="24"/>
          <w:szCs w:val="24"/>
          <w:lang w:val="en-US"/>
        </w:rPr>
      </w:pPr>
      <w:r>
        <w:rPr>
          <w:rFonts w:ascii="仿宋" w:hAnsi="仿宋" w:eastAsia="仿宋" w:cs="仿宋"/>
          <w:spacing w:val="-4"/>
          <w:sz w:val="24"/>
          <w:szCs w:val="24"/>
          <w:lang w:eastAsia="zh-Hans"/>
        </w:rPr>
        <w:t>在不同场景中，返回格式是一致的。</w:t>
      </w:r>
      <w:r>
        <w:rPr>
          <w:rFonts w:hint="eastAsia" w:ascii="仿宋" w:hAnsi="仿宋" w:eastAsia="仿宋" w:cs="仿宋"/>
          <w:spacing w:val="-4"/>
          <w:sz w:val="24"/>
          <w:szCs w:val="24"/>
          <w:lang w:val="en-US" w:eastAsia="zh-Hans"/>
        </w:rPr>
        <w:t>报文采用JSON格式，参数定义如下：</w:t>
      </w:r>
      <w:r>
        <w:rPr>
          <w:rFonts w:hint="eastAsia" w:ascii="仿宋" w:hAnsi="仿宋" w:eastAsia="仿宋" w:cs="仿宋"/>
          <w:spacing w:val="-4"/>
          <w:sz w:val="24"/>
          <w:szCs w:val="24"/>
          <w:lang w:val="en-US"/>
        </w:rPr>
        <w:t xml:space="preserve"> </w:t>
      </w:r>
    </w:p>
    <w:tbl>
      <w:tblPr>
        <w:tblStyle w:val="29"/>
        <w:tblW w:w="9715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"/>
        <w:gridCol w:w="2388"/>
        <w:gridCol w:w="2016"/>
        <w:gridCol w:w="1380"/>
        <w:gridCol w:w="31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序号</w:t>
            </w:r>
          </w:p>
        </w:tc>
        <w:tc>
          <w:tcPr>
            <w:tcW w:w="2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参数代码</w:t>
            </w:r>
          </w:p>
        </w:tc>
        <w:tc>
          <w:tcPr>
            <w:tcW w:w="2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参数名称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类型</w:t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1</w:t>
            </w:r>
          </w:p>
        </w:tc>
        <w:tc>
          <w:tcPr>
            <w:tcW w:w="2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code</w:t>
            </w:r>
          </w:p>
        </w:tc>
        <w:tc>
          <w:tcPr>
            <w:tcW w:w="2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返回编码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数值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型</w:t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color w:val="171A1D"/>
                <w:sz w:val="18"/>
                <w:szCs w:val="18"/>
                <w:shd w:val="clear" w:color="auto" w:fill="FFFFFF"/>
                <w:lang w:val="en-US" w:bidi="ar"/>
              </w:rPr>
            </w:pP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 w:bidi="ar"/>
              </w:rPr>
              <w:t>值域：</w:t>
            </w:r>
          </w:p>
          <w:p>
            <w:pPr>
              <w:widowControl/>
              <w:textAlignment w:val="center"/>
              <w:rPr>
                <w:rFonts w:hint="eastAsia" w:eastAsia="宋体"/>
                <w:color w:val="171A1D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 w:bidi="ar"/>
              </w:rPr>
              <w:t>0,6,404，1003,1004，1009</w:t>
            </w: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 w:eastAsia="zh-CN" w:bidi="ar"/>
              </w:rPr>
              <w:t>，30010001，22040002，22040007，30010007，30010006</w:t>
            </w:r>
          </w:p>
          <w:p>
            <w:pPr>
              <w:widowControl/>
              <w:textAlignment w:val="center"/>
              <w:rPr>
                <w:color w:val="171A1D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 w:bidi="ar"/>
              </w:rPr>
              <w:t>值域说明：</w:t>
            </w:r>
          </w:p>
          <w:p>
            <w:pPr>
              <w:widowControl/>
              <w:textAlignment w:val="center"/>
              <w:rPr>
                <w:color w:val="171A1D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 w:bidi="ar"/>
              </w:rPr>
              <w:t>0:请求成功</w:t>
            </w:r>
          </w:p>
          <w:p>
            <w:pPr>
              <w:widowControl/>
              <w:textAlignment w:val="center"/>
              <w:rPr>
                <w:color w:val="171A1D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 w:bidi="ar"/>
              </w:rPr>
              <w:t>6:消息超时无返回</w:t>
            </w:r>
          </w:p>
          <w:p>
            <w:pPr>
              <w:widowControl/>
              <w:textAlignment w:val="center"/>
              <w:rPr>
                <w:color w:val="171A1D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 w:bidi="ar"/>
              </w:rPr>
              <w:t>404:输入参数类型无法适配</w:t>
            </w:r>
          </w:p>
          <w:p>
            <w:pPr>
              <w:widowControl/>
              <w:textAlignment w:val="center"/>
              <w:rPr>
                <w:color w:val="171A1D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 w:bidi="ar"/>
              </w:rPr>
              <w:t>1003:不支持的编码方式</w:t>
            </w:r>
          </w:p>
          <w:p>
            <w:pPr>
              <w:widowControl/>
              <w:textAlignment w:val="center"/>
              <w:rPr>
                <w:color w:val="171A1D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 w:bidi="ar"/>
              </w:rPr>
              <w:t>1004:传参数据格式不匹配</w:t>
            </w:r>
          </w:p>
          <w:p>
            <w:pPr>
              <w:widowControl/>
            </w:pP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</w:rPr>
              <w:t>1009:其他错误方式</w:t>
            </w:r>
            <w:r>
              <w:rPr>
                <w:rFonts w:hint="eastAsia"/>
                <w:szCs w:val="24"/>
                <w:lang w:val="en-US" w:bidi="ar"/>
              </w:rPr>
              <w:t xml:space="preserve"> </w:t>
            </w:r>
            <w:r>
              <w:rPr>
                <w:rFonts w:hint="eastAsia"/>
                <w:szCs w:val="24"/>
                <w:lang w:val="en-US" w:bidi="ar"/>
              </w:rPr>
              <w:br w:type="textWrapping"/>
            </w: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 w:eastAsia="zh-CN" w:bidi="ar"/>
              </w:rPr>
              <w:t>30010001</w:t>
            </w: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</w:rPr>
              <w:t>:请求参数异常</w:t>
            </w:r>
            <w:r>
              <w:rPr>
                <w:rFonts w:hint="eastAsia"/>
                <w:szCs w:val="24"/>
                <w:lang w:val="en-US" w:bidi="ar"/>
              </w:rPr>
              <w:t xml:space="preserve"> </w:t>
            </w:r>
          </w:p>
          <w:p>
            <w:pPr>
              <w:widowControl/>
            </w:pP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 w:eastAsia="zh-CN" w:bidi="ar"/>
              </w:rPr>
              <w:t>22040002</w:t>
            </w: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</w:rPr>
              <w:t>:患者不存在</w:t>
            </w:r>
          </w:p>
          <w:p>
            <w:pPr>
              <w:widowControl/>
            </w:pP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 w:eastAsia="zh-CN" w:bidi="ar"/>
              </w:rPr>
              <w:t>22040007</w:t>
            </w: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</w:rPr>
              <w:t>:费用数据异常</w:t>
            </w:r>
          </w:p>
          <w:p>
            <w:pPr>
              <w:widowControl/>
            </w:pP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 w:eastAsia="zh-CN" w:bidi="ar"/>
              </w:rPr>
              <w:t>30010007</w:t>
            </w: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</w:rPr>
              <w:t>:规则审核中，请等待</w:t>
            </w:r>
          </w:p>
          <w:p>
            <w:pPr>
              <w:widowControl/>
              <w:rPr>
                <w:color w:val="171A1D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 w:eastAsia="zh-CN" w:bidi="ar"/>
              </w:rPr>
              <w:t>30010006</w:t>
            </w: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</w:rPr>
              <w:t>:未知异常</w:t>
            </w:r>
            <w:r>
              <w:rPr>
                <w:rFonts w:hint="eastAsia"/>
                <w:szCs w:val="24"/>
                <w:lang w:val="en-US" w:bidi="ar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2</w:t>
            </w:r>
          </w:p>
        </w:tc>
        <w:tc>
          <w:tcPr>
            <w:tcW w:w="2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extMessage</w:t>
            </w:r>
          </w:p>
        </w:tc>
        <w:tc>
          <w:tcPr>
            <w:tcW w:w="2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异常</w:t>
            </w:r>
            <w:r>
              <w:rPr>
                <w:color w:val="000000"/>
                <w:sz w:val="18"/>
                <w:szCs w:val="18"/>
                <w:lang w:bidi="ar"/>
              </w:rPr>
              <w:t>提示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字符型</w:t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3</w:t>
            </w:r>
          </w:p>
        </w:tc>
        <w:tc>
          <w:tcPr>
            <w:tcW w:w="2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message</w:t>
            </w:r>
          </w:p>
        </w:tc>
        <w:tc>
          <w:tcPr>
            <w:tcW w:w="2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返回提示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字符型</w:t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4</w:t>
            </w:r>
          </w:p>
        </w:tc>
        <w:tc>
          <w:tcPr>
            <w:tcW w:w="2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data</w:t>
            </w:r>
          </w:p>
        </w:tc>
        <w:tc>
          <w:tcPr>
            <w:tcW w:w="2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返回结果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对象</w:t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 w:bidi="ar"/>
              </w:rPr>
            </w:pPr>
          </w:p>
        </w:tc>
      </w:tr>
    </w:tbl>
    <w:p>
      <w:pPr>
        <w:pStyle w:val="15"/>
        <w:widowControl/>
        <w:autoSpaceDE/>
        <w:autoSpaceDN/>
        <w:spacing w:before="164" w:after="100" w:line="326" w:lineRule="auto"/>
        <w:ind w:right="430" w:firstLine="420"/>
        <w:jc w:val="both"/>
        <w:rPr>
          <w:rFonts w:ascii="仿宋" w:hAnsi="仿宋" w:eastAsia="仿宋" w:cs="仿宋"/>
          <w:spacing w:val="-4"/>
          <w:sz w:val="24"/>
          <w:szCs w:val="24"/>
          <w:lang w:val="en-US"/>
        </w:rPr>
      </w:pPr>
      <w:r>
        <w:rPr>
          <w:rFonts w:ascii="仿宋" w:hAnsi="仿宋" w:eastAsia="仿宋" w:cs="仿宋"/>
          <w:spacing w:val="-4"/>
          <w:sz w:val="24"/>
          <w:szCs w:val="24"/>
          <w:lang w:val="en-US"/>
        </w:rPr>
        <w:t>data返回详情参数</w:t>
      </w:r>
    </w:p>
    <w:tbl>
      <w:tblPr>
        <w:tblStyle w:val="29"/>
        <w:tblW w:w="9715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"/>
        <w:gridCol w:w="2388"/>
        <w:gridCol w:w="2004"/>
        <w:gridCol w:w="1404"/>
        <w:gridCol w:w="310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序号</w:t>
            </w:r>
          </w:p>
        </w:tc>
        <w:tc>
          <w:tcPr>
            <w:tcW w:w="2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参数代码</w:t>
            </w:r>
          </w:p>
        </w:tc>
        <w:tc>
          <w:tcPr>
            <w:tcW w:w="2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参数名称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类型</w:t>
            </w:r>
          </w:p>
        </w:tc>
        <w:tc>
          <w:tcPr>
            <w:tcW w:w="3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1</w:t>
            </w:r>
          </w:p>
        </w:tc>
        <w:tc>
          <w:tcPr>
            <w:tcW w:w="2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result</w:t>
            </w:r>
          </w:p>
        </w:tc>
        <w:tc>
          <w:tcPr>
            <w:tcW w:w="2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结果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对象</w:t>
            </w:r>
          </w:p>
        </w:tc>
        <w:tc>
          <w:tcPr>
            <w:tcW w:w="3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结果</w:t>
            </w:r>
          </w:p>
        </w:tc>
      </w:tr>
      <w:bookmarkEnd w:id="32"/>
      <w:bookmarkEnd w:id="33"/>
      <w:bookmarkEnd w:id="34"/>
    </w:tbl>
    <w:p>
      <w:pPr>
        <w:pStyle w:val="15"/>
        <w:widowControl/>
        <w:autoSpaceDE/>
        <w:autoSpaceDN/>
        <w:spacing w:before="164" w:after="100" w:line="326" w:lineRule="auto"/>
        <w:ind w:right="430" w:firstLine="420"/>
        <w:jc w:val="both"/>
        <w:rPr>
          <w:rFonts w:ascii="仿宋" w:hAnsi="仿宋" w:eastAsia="仿宋" w:cs="仿宋"/>
          <w:spacing w:val="-4"/>
          <w:sz w:val="24"/>
          <w:szCs w:val="24"/>
        </w:rPr>
      </w:pPr>
      <w:bookmarkStart w:id="39" w:name="_Toc90730648"/>
      <w:r>
        <w:rPr>
          <w:rFonts w:hint="eastAsia" w:ascii="仿宋" w:hAnsi="仿宋" w:eastAsia="仿宋" w:cs="仿宋"/>
          <w:spacing w:val="-4"/>
          <w:sz w:val="24"/>
          <w:szCs w:val="24"/>
          <w:lang w:val="en-US"/>
        </w:rPr>
        <w:t>result</w:t>
      </w:r>
      <w:r>
        <w:rPr>
          <w:rFonts w:ascii="仿宋" w:hAnsi="仿宋" w:eastAsia="仿宋" w:cs="仿宋"/>
          <w:spacing w:val="-4"/>
          <w:sz w:val="24"/>
          <w:szCs w:val="24"/>
          <w:lang w:val="en-US"/>
        </w:rPr>
        <w:t>返回详情参数</w:t>
      </w:r>
    </w:p>
    <w:tbl>
      <w:tblPr>
        <w:tblStyle w:val="29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714"/>
        <w:gridCol w:w="2338"/>
        <w:gridCol w:w="1977"/>
        <w:gridCol w:w="1208"/>
        <w:gridCol w:w="587"/>
        <w:gridCol w:w="714"/>
        <w:gridCol w:w="2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364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92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008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616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299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364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152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4" w:type="pct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92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execTime</w:t>
            </w:r>
          </w:p>
        </w:tc>
        <w:tc>
          <w:tcPr>
            <w:tcW w:w="1008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执行时间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2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审核执行消耗时间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毫秒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4" w:type="pct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92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rulesResults</w:t>
            </w:r>
          </w:p>
        </w:tc>
        <w:tc>
          <w:tcPr>
            <w:tcW w:w="1008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规则执行结果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数组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2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返回的数据对象封装在其中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。若HIS需要封装显示可以使用此处数据。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4" w:type="pct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92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url</w:t>
            </w:r>
          </w:p>
        </w:tc>
        <w:tc>
          <w:tcPr>
            <w:tcW w:w="1008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弹出窗口地址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2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弹出窗口地址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。url中的显示是基于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rulesResults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的格式化显示。</w:t>
            </w:r>
          </w:p>
        </w:tc>
      </w:tr>
    </w:tbl>
    <w:p>
      <w:pPr>
        <w:pStyle w:val="15"/>
        <w:widowControl/>
        <w:autoSpaceDE/>
        <w:autoSpaceDN/>
        <w:spacing w:before="164" w:after="100" w:line="326" w:lineRule="auto"/>
        <w:ind w:right="430" w:firstLine="420"/>
        <w:jc w:val="both"/>
      </w:pPr>
      <w:r>
        <w:rPr>
          <w:rFonts w:hint="eastAsia" w:ascii="仿宋" w:hAnsi="仿宋" w:eastAsia="仿宋" w:cs="仿宋"/>
          <w:spacing w:val="-4"/>
          <w:sz w:val="24"/>
          <w:szCs w:val="24"/>
          <w:lang w:val="en-US"/>
        </w:rPr>
        <w:t>rulesResults</w:t>
      </w:r>
      <w:r>
        <w:rPr>
          <w:rFonts w:ascii="仿宋" w:hAnsi="仿宋" w:eastAsia="仿宋" w:cs="仿宋"/>
          <w:spacing w:val="-4"/>
          <w:sz w:val="24"/>
          <w:szCs w:val="24"/>
          <w:lang w:val="en-US"/>
        </w:rPr>
        <w:t>返回详情参数</w:t>
      </w:r>
    </w:p>
    <w:tbl>
      <w:tblPr>
        <w:tblStyle w:val="29"/>
        <w:tblW w:w="499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9"/>
        <w:gridCol w:w="2339"/>
        <w:gridCol w:w="1974"/>
        <w:gridCol w:w="1207"/>
        <w:gridCol w:w="586"/>
        <w:gridCol w:w="713"/>
        <w:gridCol w:w="2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362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94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008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616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299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364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154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13" w:hRule="atLeast"/>
          <w:jc w:val="center"/>
        </w:trPr>
        <w:tc>
          <w:tcPr>
            <w:tcW w:w="362" w:type="pct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warnLevel</w:t>
            </w:r>
          </w:p>
        </w:tc>
        <w:tc>
          <w:tcPr>
            <w:tcW w:w="1008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预警级别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明确违规、高度可疑、轻度可疑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2" w:type="pct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rule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Code</w:t>
            </w:r>
          </w:p>
        </w:tc>
        <w:tc>
          <w:tcPr>
            <w:tcW w:w="1008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规则编号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2" w:type="pct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ruleName</w:t>
            </w:r>
          </w:p>
        </w:tc>
        <w:tc>
          <w:tcPr>
            <w:tcW w:w="1008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规则名称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2" w:type="pct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warnLevelCode</w:t>
            </w:r>
          </w:p>
        </w:tc>
        <w:tc>
          <w:tcPr>
            <w:tcW w:w="1008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预警级别编码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值域：</w:t>
            </w:r>
          </w:p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1,2,3</w:t>
            </w:r>
          </w:p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值域说明：</w:t>
            </w:r>
          </w:p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1：明确违规</w:t>
            </w:r>
          </w:p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2：高度可疑</w:t>
            </w:r>
          </w:p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3：轻度可疑</w:t>
            </w:r>
          </w:p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使用说明：</w:t>
            </w:r>
          </w:p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部分医院存在强制提醒需求。强制提醒可以判断列表中是否存在1的数据。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2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forceMark</w:t>
            </w:r>
          </w:p>
        </w:tc>
        <w:tc>
          <w:tcPr>
            <w:tcW w:w="10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  <w:sz w:val="18"/>
                <w:szCs w:val="18"/>
              </w:rPr>
              <w:t>强控标记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  <w:sz w:val="18"/>
                <w:szCs w:val="18"/>
              </w:rPr>
              <w:t>0.不强控，1.强控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2" w:type="pct"/>
            <w:vAlign w:val="center"/>
          </w:tcPr>
          <w:p>
            <w:pPr>
              <w:jc w:val="center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content</w:t>
            </w:r>
          </w:p>
        </w:tc>
        <w:tc>
          <w:tcPr>
            <w:tcW w:w="1008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违规提示信息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2" w:type="pct"/>
            <w:vAlign w:val="center"/>
          </w:tcPr>
          <w:p>
            <w:pPr>
              <w:jc w:val="center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tem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List</w:t>
            </w:r>
          </w:p>
        </w:tc>
        <w:tc>
          <w:tcPr>
            <w:tcW w:w="1008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命中条目明细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集合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命中规则相关的：费用明细、手术明细、诊断明细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2" w:type="pct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forceMark</w:t>
            </w:r>
            <w:r>
              <w:rPr>
                <w:rFonts w:hint="eastAsia"/>
                <w:color w:val="000000"/>
                <w:sz w:val="18"/>
                <w:szCs w:val="18"/>
                <w:lang w:val="en-US" w:eastAsia="zh-CN" w:bidi="ar"/>
              </w:rPr>
              <w:t>CanUse</w:t>
            </w:r>
          </w:p>
        </w:tc>
        <w:tc>
          <w:tcPr>
            <w:tcW w:w="1008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  <w:sz w:val="18"/>
                <w:szCs w:val="18"/>
              </w:rPr>
              <w:t>强控标记</w:t>
            </w: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绿通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1表示绿通</w:t>
            </w:r>
          </w:p>
        </w:tc>
      </w:tr>
    </w:tbl>
    <w:p>
      <w:pPr>
        <w:pStyle w:val="15"/>
        <w:widowControl/>
        <w:autoSpaceDE/>
        <w:autoSpaceDN/>
        <w:spacing w:before="164" w:after="100" w:line="326" w:lineRule="auto"/>
        <w:ind w:right="430" w:firstLine="420"/>
        <w:jc w:val="both"/>
        <w:rPr>
          <w:rFonts w:ascii="仿宋" w:hAnsi="仿宋" w:eastAsia="仿宋" w:cs="仿宋"/>
          <w:spacing w:val="-4"/>
          <w:sz w:val="24"/>
          <w:szCs w:val="24"/>
        </w:rPr>
      </w:pPr>
      <w:r>
        <w:rPr>
          <w:rFonts w:ascii="仿宋" w:hAnsi="仿宋" w:eastAsia="仿宋" w:cs="仿宋"/>
          <w:spacing w:val="-4"/>
          <w:sz w:val="24"/>
          <w:szCs w:val="24"/>
          <w:lang w:val="en-US"/>
        </w:rPr>
        <w:t>i</w:t>
      </w:r>
      <w:r>
        <w:rPr>
          <w:rFonts w:hint="eastAsia" w:ascii="仿宋" w:hAnsi="仿宋" w:eastAsia="仿宋" w:cs="仿宋"/>
          <w:spacing w:val="-4"/>
          <w:sz w:val="24"/>
          <w:szCs w:val="24"/>
          <w:lang w:val="en-US"/>
        </w:rPr>
        <w:t>tem</w:t>
      </w:r>
      <w:r>
        <w:rPr>
          <w:rFonts w:ascii="仿宋" w:hAnsi="仿宋" w:eastAsia="仿宋" w:cs="仿宋"/>
          <w:spacing w:val="-4"/>
          <w:sz w:val="24"/>
          <w:szCs w:val="24"/>
          <w:lang w:val="en-US"/>
        </w:rPr>
        <w:t>List返回详情参数</w:t>
      </w:r>
    </w:p>
    <w:p/>
    <w:tbl>
      <w:tblPr>
        <w:tblStyle w:val="29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9"/>
        <w:gridCol w:w="2340"/>
        <w:gridCol w:w="1980"/>
        <w:gridCol w:w="1207"/>
        <w:gridCol w:w="586"/>
        <w:gridCol w:w="710"/>
        <w:gridCol w:w="2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362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94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010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616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299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362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154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2" w:type="pct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1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 w:bidi="ar"/>
              </w:rPr>
              <w:t>i</w:t>
            </w: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d</w:t>
            </w:r>
          </w:p>
        </w:tc>
        <w:tc>
          <w:tcPr>
            <w:tcW w:w="1010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/>
              </w:rPr>
              <w:t>唯一标识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/>
              </w:rPr>
              <w:t>命中项唯一标识</w:t>
            </w:r>
            <w:r>
              <w:rPr>
                <w:color w:val="000000"/>
                <w:sz w:val="18"/>
                <w:szCs w:val="18"/>
                <w:lang w:val="en-US"/>
              </w:rPr>
              <w:t>,费用为feeId,诊断手术为sn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2" w:type="pct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2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itemCode</w:t>
            </w:r>
          </w:p>
        </w:tc>
        <w:tc>
          <w:tcPr>
            <w:tcW w:w="1010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命中项院内编码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2" w:type="pct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3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itemName</w:t>
            </w:r>
          </w:p>
        </w:tc>
        <w:tc>
          <w:tcPr>
            <w:tcW w:w="1010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命中项院内名称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40" w:hRule="atLeast"/>
          <w:jc w:val="center"/>
        </w:trPr>
        <w:tc>
          <w:tcPr>
            <w:tcW w:w="362" w:type="pct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4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i</w:t>
            </w:r>
            <w:r>
              <w:rPr>
                <w:color w:val="000000"/>
                <w:sz w:val="18"/>
                <w:szCs w:val="18"/>
                <w:lang w:val="en-US" w:bidi="ar"/>
              </w:rPr>
              <w:t>temType</w:t>
            </w:r>
          </w:p>
        </w:tc>
        <w:tc>
          <w:tcPr>
            <w:tcW w:w="1010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条目类型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d</w:t>
            </w:r>
            <w:r>
              <w:rPr>
                <w:color w:val="000000"/>
                <w:sz w:val="18"/>
                <w:szCs w:val="18"/>
              </w:rPr>
              <w:t>iagnosis</w:t>
            </w:r>
            <w:r>
              <w:rPr>
                <w:rFonts w:hint="eastAsia"/>
                <w:color w:val="000000"/>
                <w:sz w:val="18"/>
                <w:szCs w:val="18"/>
              </w:rPr>
              <w:t>：诊断</w:t>
            </w:r>
          </w:p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operation</w:t>
            </w:r>
            <w:r>
              <w:rPr>
                <w:rFonts w:hint="eastAsia"/>
                <w:color w:val="000000"/>
                <w:sz w:val="18"/>
                <w:szCs w:val="18"/>
              </w:rPr>
              <w:t>：手术</w:t>
            </w:r>
          </w:p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order</w:t>
            </w:r>
            <w:r>
              <w:rPr>
                <w:rFonts w:hint="eastAsia"/>
                <w:color w:val="000000"/>
                <w:sz w:val="18"/>
                <w:szCs w:val="18"/>
              </w:rPr>
              <w:t>：费用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2" w:type="pct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orderId</w:t>
            </w:r>
          </w:p>
        </w:tc>
        <w:tc>
          <w:tcPr>
            <w:tcW w:w="1010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医嘱号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只有当类型为费用时返回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2" w:type="pct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a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mount</w:t>
            </w:r>
          </w:p>
        </w:tc>
        <w:tc>
          <w:tcPr>
            <w:tcW w:w="1010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数量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只有当类型为费用时返回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2" w:type="pct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7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f</w:t>
            </w:r>
            <w:r>
              <w:rPr>
                <w:color w:val="000000"/>
                <w:sz w:val="18"/>
                <w:szCs w:val="18"/>
                <w:lang w:bidi="ar"/>
              </w:rPr>
              <w:t>ee</w:t>
            </w:r>
          </w:p>
        </w:tc>
        <w:tc>
          <w:tcPr>
            <w:tcW w:w="1010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费用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只有当类型为费用时返回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2" w:type="pct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8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violationAmount</w:t>
            </w:r>
          </w:p>
        </w:tc>
        <w:tc>
          <w:tcPr>
            <w:tcW w:w="1010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违规数量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2" w:type="pct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9</w:t>
            </w:r>
          </w:p>
        </w:tc>
        <w:tc>
          <w:tcPr>
            <w:tcW w:w="119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violationFee</w:t>
            </w:r>
          </w:p>
        </w:tc>
        <w:tc>
          <w:tcPr>
            <w:tcW w:w="1010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违规费用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字符型</w:t>
            </w:r>
          </w:p>
        </w:tc>
        <w:tc>
          <w:tcPr>
            <w:tcW w:w="299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只有当类型为费用时返回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62" w:type="pct"/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194" w:type="pct"/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chargeDate</w:t>
            </w:r>
          </w:p>
        </w:tc>
        <w:tc>
          <w:tcPr>
            <w:tcW w:w="1010" w:type="pct"/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费用发生时间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字符型</w:t>
            </w:r>
          </w:p>
        </w:tc>
        <w:tc>
          <w:tcPr>
            <w:tcW w:w="299" w:type="pct"/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FFFFFF" w:themeFill="background1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只有当类型为费用时返回</w:t>
            </w:r>
          </w:p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格式：</w:t>
            </w:r>
            <w:r>
              <w:rPr>
                <w:color w:val="000000"/>
                <w:sz w:val="18"/>
                <w:szCs w:val="18"/>
              </w:rPr>
              <w:t>yyyy-MM-dd HH:mm:ss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20" w:hRule="atLeast"/>
          <w:jc w:val="center"/>
        </w:trPr>
        <w:tc>
          <w:tcPr>
            <w:tcW w:w="362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eastAsia="宋体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1194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billingDate</w:t>
            </w:r>
          </w:p>
        </w:tc>
        <w:tc>
          <w:tcPr>
            <w:tcW w:w="1010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计费时间</w:t>
            </w:r>
          </w:p>
        </w:tc>
        <w:tc>
          <w:tcPr>
            <w:tcW w:w="616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字符型</w:t>
            </w:r>
          </w:p>
        </w:tc>
        <w:tc>
          <w:tcPr>
            <w:tcW w:w="299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FFE599" w:themeFill="accent4" w:themeFillTint="66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只有当类型为费用时返回</w:t>
            </w:r>
          </w:p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格式：</w:t>
            </w:r>
            <w:r>
              <w:rPr>
                <w:color w:val="000000"/>
                <w:sz w:val="18"/>
                <w:szCs w:val="18"/>
              </w:rPr>
              <w:t>yyyy-MM-dd HH:mm:ss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20" w:hRule="atLeast"/>
          <w:jc w:val="center"/>
        </w:trPr>
        <w:tc>
          <w:tcPr>
            <w:tcW w:w="362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eastAsia="宋体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val="en-US" w:eastAsia="zh-CN" w:bidi="ar"/>
              </w:rPr>
              <w:t>2</w:t>
            </w:r>
          </w:p>
        </w:tc>
        <w:tc>
          <w:tcPr>
            <w:tcW w:w="1194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orderDoctorCode</w:t>
            </w:r>
          </w:p>
        </w:tc>
        <w:tc>
          <w:tcPr>
            <w:tcW w:w="1010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开单医生编码</w:t>
            </w:r>
          </w:p>
        </w:tc>
        <w:tc>
          <w:tcPr>
            <w:tcW w:w="616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字符型</w:t>
            </w:r>
          </w:p>
        </w:tc>
        <w:tc>
          <w:tcPr>
            <w:tcW w:w="299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FFE599" w:themeFill="accent4" w:themeFillTint="66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传入或实时取数不为空时返回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20" w:hRule="atLeast"/>
          <w:jc w:val="center"/>
        </w:trPr>
        <w:tc>
          <w:tcPr>
            <w:tcW w:w="362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eastAsia="宋体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val="en-US" w:eastAsia="zh-CN" w:bidi="ar"/>
              </w:rPr>
              <w:t>3</w:t>
            </w:r>
          </w:p>
        </w:tc>
        <w:tc>
          <w:tcPr>
            <w:tcW w:w="1194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orderDoctorName</w:t>
            </w:r>
          </w:p>
        </w:tc>
        <w:tc>
          <w:tcPr>
            <w:tcW w:w="1010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开单医生名称</w:t>
            </w:r>
          </w:p>
        </w:tc>
        <w:tc>
          <w:tcPr>
            <w:tcW w:w="616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字符型</w:t>
            </w:r>
          </w:p>
        </w:tc>
        <w:tc>
          <w:tcPr>
            <w:tcW w:w="299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FFE599" w:themeFill="accent4" w:themeFillTint="66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code在火树职工映射中存在才返回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20" w:hRule="atLeast"/>
          <w:jc w:val="center"/>
        </w:trPr>
        <w:tc>
          <w:tcPr>
            <w:tcW w:w="362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eastAsia="宋体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val="en-US" w:eastAsia="zh-CN" w:bidi="ar"/>
              </w:rPr>
              <w:t>4</w:t>
            </w:r>
          </w:p>
        </w:tc>
        <w:tc>
          <w:tcPr>
            <w:tcW w:w="1194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orderDeptCode</w:t>
            </w:r>
          </w:p>
        </w:tc>
        <w:tc>
          <w:tcPr>
            <w:tcW w:w="1010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开单科室编码</w:t>
            </w:r>
          </w:p>
        </w:tc>
        <w:tc>
          <w:tcPr>
            <w:tcW w:w="616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字符型</w:t>
            </w:r>
          </w:p>
        </w:tc>
        <w:tc>
          <w:tcPr>
            <w:tcW w:w="299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FFE599" w:themeFill="accent4" w:themeFillTint="66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传入或实时取数不为空时返回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20" w:hRule="atLeast"/>
          <w:jc w:val="center"/>
        </w:trPr>
        <w:tc>
          <w:tcPr>
            <w:tcW w:w="362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eastAsia="宋体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val="en-US" w:eastAsia="zh-CN" w:bidi="ar"/>
              </w:rPr>
              <w:t>5</w:t>
            </w:r>
          </w:p>
        </w:tc>
        <w:tc>
          <w:tcPr>
            <w:tcW w:w="1194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orderDeptName</w:t>
            </w:r>
          </w:p>
        </w:tc>
        <w:tc>
          <w:tcPr>
            <w:tcW w:w="1010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开单科室名称</w:t>
            </w:r>
          </w:p>
        </w:tc>
        <w:tc>
          <w:tcPr>
            <w:tcW w:w="616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字符型</w:t>
            </w:r>
          </w:p>
        </w:tc>
        <w:tc>
          <w:tcPr>
            <w:tcW w:w="299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FFE599" w:themeFill="accent4" w:themeFillTint="66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code在火树职工映射中存在才返回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20" w:hRule="atLeast"/>
          <w:jc w:val="center"/>
        </w:trPr>
        <w:tc>
          <w:tcPr>
            <w:tcW w:w="362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eastAsia="宋体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val="en-US" w:eastAsia="zh-CN" w:bidi="ar"/>
              </w:rPr>
              <w:t>6</w:t>
            </w:r>
          </w:p>
        </w:tc>
        <w:tc>
          <w:tcPr>
            <w:tcW w:w="1194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executeDeptCode</w:t>
            </w:r>
          </w:p>
        </w:tc>
        <w:tc>
          <w:tcPr>
            <w:tcW w:w="1010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执行科室代码</w:t>
            </w:r>
          </w:p>
        </w:tc>
        <w:tc>
          <w:tcPr>
            <w:tcW w:w="616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字符型</w:t>
            </w:r>
          </w:p>
        </w:tc>
        <w:tc>
          <w:tcPr>
            <w:tcW w:w="299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FFE599" w:themeFill="accent4" w:themeFillTint="66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传入或实时取数不为空时返回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20" w:hRule="atLeast"/>
          <w:jc w:val="center"/>
        </w:trPr>
        <w:tc>
          <w:tcPr>
            <w:tcW w:w="362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eastAsia="宋体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 w:bidi="ar"/>
              </w:rPr>
              <w:t>17</w:t>
            </w:r>
          </w:p>
        </w:tc>
        <w:tc>
          <w:tcPr>
            <w:tcW w:w="1194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executeDeptName</w:t>
            </w:r>
          </w:p>
        </w:tc>
        <w:tc>
          <w:tcPr>
            <w:tcW w:w="1010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执行科室名称</w:t>
            </w:r>
          </w:p>
        </w:tc>
        <w:tc>
          <w:tcPr>
            <w:tcW w:w="616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字符型</w:t>
            </w:r>
          </w:p>
        </w:tc>
        <w:tc>
          <w:tcPr>
            <w:tcW w:w="299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FFE599" w:themeFill="accent4" w:themeFillTint="66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4" w:type="pct"/>
            <w:shd w:val="clear" w:color="auto" w:fill="FFE599" w:themeFill="accent4" w:themeFillTint="66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code在火树职工映射中存在才返回</w:t>
            </w:r>
          </w:p>
        </w:tc>
      </w:tr>
    </w:tbl>
    <w:p/>
    <w:p/>
    <w:p/>
    <w:p>
      <w:pPr>
        <w:pStyle w:val="3"/>
        <w:ind w:left="576" w:hanging="576"/>
      </w:pPr>
      <w:bookmarkStart w:id="40" w:name="_Toc327419693"/>
      <w:bookmarkStart w:id="41" w:name="_Toc1279225076"/>
      <w:bookmarkStart w:id="42" w:name="_Toc1305679951"/>
      <w:bookmarkStart w:id="43" w:name="_Toc1246786387"/>
      <w:r>
        <w:t>接口</w:t>
      </w:r>
      <w:r>
        <w:rPr>
          <w:rFonts w:hint="eastAsia"/>
        </w:rPr>
        <w:t>说明</w:t>
      </w:r>
      <w:bookmarkEnd w:id="39"/>
      <w:bookmarkEnd w:id="40"/>
      <w:bookmarkEnd w:id="41"/>
      <w:bookmarkEnd w:id="42"/>
      <w:bookmarkEnd w:id="43"/>
    </w:p>
    <w:p>
      <w:pPr>
        <w:pStyle w:val="4"/>
      </w:pPr>
      <w:bookmarkStart w:id="44" w:name="_Toc24934243"/>
      <w:bookmarkStart w:id="45" w:name="_Toc1271533274"/>
      <w:bookmarkStart w:id="46" w:name="_Toc544595781"/>
      <w:r>
        <w:rPr>
          <w:rFonts w:hint="eastAsia"/>
        </w:rPr>
        <w:t>【</w:t>
      </w:r>
      <w:r>
        <w:rPr>
          <w:rFonts w:hint="eastAsia"/>
          <w:lang w:val="en-US"/>
        </w:rPr>
        <w:t>M001</w:t>
      </w:r>
      <w:r>
        <w:rPr>
          <w:rFonts w:hint="eastAsia"/>
        </w:rPr>
        <w:t>】</w:t>
      </w:r>
      <w:r>
        <w:rPr>
          <w:rFonts w:hint="eastAsia"/>
          <w:lang w:val="en-US"/>
        </w:rPr>
        <w:t>门诊事前审核</w:t>
      </w:r>
      <w:bookmarkEnd w:id="44"/>
      <w:bookmarkEnd w:id="45"/>
      <w:r>
        <w:t>接口</w:t>
      </w:r>
      <w:bookmarkEnd w:id="46"/>
    </w:p>
    <w:p>
      <w:pPr>
        <w:pStyle w:val="5"/>
        <w:rPr>
          <w:lang w:val="en-US"/>
        </w:rPr>
      </w:pPr>
      <w:bookmarkStart w:id="47" w:name="_Toc6283858"/>
      <w:bookmarkStart w:id="48" w:name="_Toc1756555428"/>
      <w:r>
        <w:t>场景</w:t>
      </w:r>
      <w:r>
        <w:rPr>
          <w:rFonts w:hint="eastAsia"/>
          <w:lang w:val="en-US"/>
        </w:rPr>
        <w:t>说明</w:t>
      </w:r>
      <w:bookmarkEnd w:id="47"/>
      <w:bookmarkEnd w:id="48"/>
    </w:p>
    <w:p>
      <w:pPr>
        <w:ind w:firstLine="420"/>
        <w:rPr>
          <w:color w:val="000000"/>
          <w:sz w:val="18"/>
          <w:szCs w:val="18"/>
          <w:lang w:bidi="ar"/>
        </w:rPr>
      </w:pPr>
      <w:r>
        <w:rPr>
          <w:rFonts w:hint="eastAsia"/>
          <w:color w:val="000000"/>
          <w:sz w:val="18"/>
          <w:szCs w:val="18"/>
          <w:lang w:val="en-US" w:bidi="ar"/>
        </w:rPr>
        <w:t>门诊医生工作站通过此接口判断医生开医嘱时是否存在违规并提示</w:t>
      </w:r>
      <w:r>
        <w:rPr>
          <w:color w:val="000000"/>
          <w:sz w:val="18"/>
          <w:szCs w:val="18"/>
          <w:lang w:bidi="ar"/>
        </w:rPr>
        <w:t>。</w:t>
      </w:r>
    </w:p>
    <w:p>
      <w:pPr>
        <w:ind w:firstLine="420"/>
        <w:rPr>
          <w:color w:val="000000"/>
          <w:sz w:val="18"/>
          <w:szCs w:val="18"/>
          <w:lang w:bidi="ar"/>
        </w:rPr>
      </w:pPr>
      <w:r>
        <w:rPr>
          <w:color w:val="000000"/>
          <w:sz w:val="18"/>
          <w:szCs w:val="18"/>
          <w:lang w:bidi="ar"/>
        </w:rPr>
        <w:t>此接口下，会</w:t>
      </w:r>
      <w:r>
        <w:rPr>
          <w:rFonts w:hint="eastAsia"/>
          <w:color w:val="000000"/>
          <w:sz w:val="18"/>
          <w:szCs w:val="18"/>
          <w:lang w:val="en-US" w:bidi="ar"/>
        </w:rPr>
        <w:t>可能</w:t>
      </w:r>
      <w:r>
        <w:rPr>
          <w:color w:val="000000"/>
          <w:sz w:val="18"/>
          <w:szCs w:val="18"/>
          <w:lang w:bidi="ar"/>
        </w:rPr>
        <w:t>存在出现HIS未保存</w:t>
      </w:r>
      <w:r>
        <w:rPr>
          <w:rFonts w:hint="eastAsia"/>
          <w:color w:val="000000"/>
          <w:sz w:val="18"/>
          <w:szCs w:val="18"/>
          <w:lang w:val="en-US" w:bidi="ar"/>
        </w:rPr>
        <w:t>医嘱和费用</w:t>
      </w:r>
      <w:r>
        <w:rPr>
          <w:color w:val="000000"/>
          <w:sz w:val="18"/>
          <w:szCs w:val="18"/>
          <w:lang w:bidi="ar"/>
        </w:rPr>
        <w:t>的情况，即存在HIS库中也查询不到的</w:t>
      </w:r>
      <w:r>
        <w:rPr>
          <w:rFonts w:hint="eastAsia"/>
          <w:color w:val="000000"/>
          <w:sz w:val="18"/>
          <w:szCs w:val="18"/>
          <w:lang w:val="en-US" w:bidi="ar"/>
        </w:rPr>
        <w:t>医嘱和</w:t>
      </w:r>
      <w:r>
        <w:rPr>
          <w:color w:val="000000"/>
          <w:sz w:val="18"/>
          <w:szCs w:val="18"/>
          <w:lang w:bidi="ar"/>
        </w:rPr>
        <w:t>收费项目。这部分需要</w:t>
      </w:r>
      <w:r>
        <w:rPr>
          <w:rFonts w:hint="eastAsia"/>
          <w:color w:val="000000"/>
          <w:sz w:val="18"/>
          <w:szCs w:val="18"/>
          <w:lang w:val="en-US" w:bidi="ar"/>
        </w:rPr>
        <w:t>HIS</w:t>
      </w:r>
      <w:r>
        <w:rPr>
          <w:color w:val="000000"/>
          <w:sz w:val="18"/>
          <w:szCs w:val="18"/>
          <w:lang w:bidi="ar"/>
        </w:rPr>
        <w:t>通过参数传入。</w:t>
      </w:r>
    </w:p>
    <w:p>
      <w:pPr>
        <w:rPr>
          <w:color w:val="000000"/>
          <w:sz w:val="18"/>
          <w:szCs w:val="18"/>
          <w:lang w:val="en-US" w:bidi="ar"/>
        </w:rPr>
      </w:pPr>
      <w:r>
        <w:rPr>
          <w:rFonts w:hint="eastAsia"/>
          <w:color w:val="000000"/>
          <w:sz w:val="18"/>
          <w:szCs w:val="18"/>
          <w:lang w:val="en-US" w:bidi="ar"/>
        </w:rPr>
        <w:t xml:space="preserve">    重要备注：1.当前仅需要将未落库的医嘱和费用数据通过参数传入。2.如果当前HIS系统设计中没有生成预费用，</w:t>
      </w:r>
      <w:r>
        <w:rPr>
          <w:color w:val="000000"/>
          <w:sz w:val="18"/>
          <w:szCs w:val="18"/>
          <w:lang w:bidi="ar"/>
        </w:rPr>
        <w:t>his方</w:t>
      </w:r>
      <w:r>
        <w:rPr>
          <w:rFonts w:hint="eastAsia"/>
          <w:color w:val="000000"/>
          <w:sz w:val="18"/>
          <w:szCs w:val="18"/>
          <w:lang w:val="en-US" w:bidi="ar"/>
        </w:rPr>
        <w:t>可以通过事先建立好的医嘱code-费用code映射表来生成预费用</w:t>
      </w:r>
      <w:r>
        <w:rPr>
          <w:color w:val="000000"/>
          <w:sz w:val="18"/>
          <w:szCs w:val="18"/>
          <w:lang w:bidi="ar"/>
        </w:rPr>
        <w:t>传过来</w:t>
      </w:r>
      <w:r>
        <w:rPr>
          <w:rFonts w:hint="eastAsia"/>
          <w:color w:val="000000"/>
          <w:sz w:val="18"/>
          <w:szCs w:val="18"/>
          <w:lang w:val="en-US" w:bidi="ar"/>
        </w:rPr>
        <w:t>。</w:t>
      </w:r>
    </w:p>
    <w:p>
      <w:pPr>
        <w:pStyle w:val="5"/>
        <w:rPr>
          <w:lang w:val="en-US"/>
        </w:rPr>
      </w:pPr>
      <w:bookmarkStart w:id="49" w:name="_Toc1901935356"/>
      <w:bookmarkStart w:id="50" w:name="_Toc199688612"/>
      <w:r>
        <w:rPr>
          <w:rFonts w:hint="eastAsia"/>
          <w:lang w:val="en-US"/>
        </w:rPr>
        <w:t>输入</w:t>
      </w:r>
      <w:bookmarkEnd w:id="49"/>
      <w:bookmarkEnd w:id="50"/>
    </w:p>
    <w:p>
      <w:pPr>
        <w:pStyle w:val="12"/>
        <w:jc w:val="center"/>
      </w:pPr>
    </w:p>
    <w:p>
      <w:pPr>
        <w:pStyle w:val="12"/>
        <w:jc w:val="center"/>
      </w:pPr>
    </w:p>
    <w:p>
      <w:pPr>
        <w:pStyle w:val="12"/>
        <w:jc w:val="center"/>
        <w:rPr>
          <w:rFonts w:eastAsia="宋体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输入（节点标识：params）</w:t>
      </w:r>
    </w:p>
    <w:tbl>
      <w:tblPr>
        <w:tblStyle w:val="29"/>
        <w:tblW w:w="95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09"/>
        <w:gridCol w:w="1759"/>
        <w:gridCol w:w="1280"/>
        <w:gridCol w:w="1311"/>
        <w:gridCol w:w="525"/>
        <w:gridCol w:w="437"/>
        <w:gridCol w:w="35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60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75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28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131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525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437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359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0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59" w:type="dxa"/>
            <w:shd w:val="clear" w:color="auto" w:fill="auto"/>
            <w:vAlign w:val="center"/>
          </w:tcPr>
          <w:p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feeDetail</w:t>
            </w:r>
          </w:p>
        </w:tc>
        <w:tc>
          <w:tcPr>
            <w:tcW w:w="128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门诊费用明细集合</w:t>
            </w:r>
          </w:p>
        </w:tc>
        <w:tc>
          <w:tcPr>
            <w:tcW w:w="131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门诊费用明细集合</w:t>
            </w:r>
          </w:p>
        </w:tc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594" w:type="dxa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费用明细中，需要传入HIS未落库的费用数据。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0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75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prescriptionDetail</w:t>
            </w:r>
          </w:p>
        </w:tc>
        <w:tc>
          <w:tcPr>
            <w:tcW w:w="128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门诊处方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明细集合</w:t>
            </w:r>
          </w:p>
        </w:tc>
        <w:tc>
          <w:tcPr>
            <w:tcW w:w="1311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门诊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处方明细集合</w:t>
            </w:r>
          </w:p>
        </w:tc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3594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  <w:t>1.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需传入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所有新开的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处方数据。</w:t>
            </w:r>
          </w:p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如：新开项目处方等。</w:t>
            </w:r>
          </w:p>
          <w:p>
            <w:pP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  <w:t>2.处方信息为有效处方</w:t>
            </w:r>
          </w:p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0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7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pid</w:t>
            </w:r>
          </w:p>
        </w:tc>
        <w:tc>
          <w:tcPr>
            <w:tcW w:w="128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门诊就诊唯一号</w:t>
            </w:r>
          </w:p>
        </w:tc>
        <w:tc>
          <w:tcPr>
            <w:tcW w:w="131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字符串</w:t>
            </w:r>
          </w:p>
        </w:tc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594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一般取门诊号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0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7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hosCode</w:t>
            </w:r>
          </w:p>
        </w:tc>
        <w:tc>
          <w:tcPr>
            <w:tcW w:w="128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院区编码</w:t>
            </w:r>
          </w:p>
        </w:tc>
        <w:tc>
          <w:tcPr>
            <w:tcW w:w="131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594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院区编码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,火树公司给出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0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7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orgCode</w:t>
            </w:r>
          </w:p>
        </w:tc>
        <w:tc>
          <w:tcPr>
            <w:tcW w:w="128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机构编码</w:t>
            </w:r>
          </w:p>
        </w:tc>
        <w:tc>
          <w:tcPr>
            <w:tcW w:w="131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594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机构编码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,火树公司给出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09" w:type="dxa"/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1759" w:type="dxa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>sceneCode</w:t>
            </w:r>
          </w:p>
        </w:tc>
        <w:tc>
          <w:tcPr>
            <w:tcW w:w="1280" w:type="dxa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  <w:lang w:val="en-US" w:bidi="ar"/>
              </w:rPr>
            </w:pPr>
            <w:r>
              <w:rPr>
                <w:b/>
                <w:bCs/>
                <w:sz w:val="18"/>
                <w:szCs w:val="18"/>
                <w:lang w:bidi="ar"/>
              </w:rPr>
              <w:t>调用场景编码</w:t>
            </w:r>
          </w:p>
        </w:tc>
        <w:tc>
          <w:tcPr>
            <w:tcW w:w="1311" w:type="dxa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bidi="ar"/>
              </w:rPr>
              <w:t>字符串</w:t>
            </w:r>
          </w:p>
        </w:tc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3594" w:type="dxa"/>
            <w:shd w:val="clear" w:color="auto" w:fill="auto"/>
            <w:vAlign w:val="center"/>
          </w:tcPr>
          <w:p>
            <w:pPr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val="en-US"/>
              </w:rPr>
              <w:t>此接口中值域：02、0</w:t>
            </w:r>
            <w:r>
              <w:rPr>
                <w:b/>
                <w:bCs/>
                <w:sz w:val="18"/>
                <w:szCs w:val="18"/>
                <w:lang w:val="en-US"/>
              </w:rPr>
              <w:t>3</w:t>
            </w:r>
          </w:p>
          <w:p>
            <w:pPr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查看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数据字典-医嘱场景。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0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7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empNo</w:t>
            </w:r>
          </w:p>
        </w:tc>
        <w:tc>
          <w:tcPr>
            <w:tcW w:w="128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医生工号</w:t>
            </w:r>
          </w:p>
        </w:tc>
        <w:tc>
          <w:tcPr>
            <w:tcW w:w="1311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字符串</w:t>
            </w:r>
          </w:p>
        </w:tc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43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/>
              </w:rPr>
              <w:t>Y</w:t>
            </w:r>
          </w:p>
        </w:tc>
        <w:tc>
          <w:tcPr>
            <w:tcW w:w="3594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用于返回url中的数据展示。与离线模型中医生工号保持一致。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0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75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/>
              </w:rPr>
              <w:t>patientId</w:t>
            </w:r>
          </w:p>
        </w:tc>
        <w:tc>
          <w:tcPr>
            <w:tcW w:w="1280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/>
              </w:rPr>
              <w:t>患者唯一号</w:t>
            </w:r>
          </w:p>
        </w:tc>
        <w:tc>
          <w:tcPr>
            <w:tcW w:w="1311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字符串</w:t>
            </w:r>
          </w:p>
        </w:tc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/>
              </w:rPr>
              <w:t>100</w:t>
            </w:r>
          </w:p>
        </w:tc>
        <w:tc>
          <w:tcPr>
            <w:tcW w:w="437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3594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患者唯一号，能查到患者所有就诊记录的唯一号</w:t>
            </w:r>
          </w:p>
        </w:tc>
      </w:tr>
    </w:tbl>
    <w:p>
      <w:pPr>
        <w:pStyle w:val="12"/>
      </w:pPr>
    </w:p>
    <w:p>
      <w:pPr>
        <w:pStyle w:val="12"/>
        <w:jc w:val="center"/>
      </w:pPr>
      <w:r>
        <w:t xml:space="preserve">表 </w:t>
      </w:r>
      <w:r>
        <w:rPr>
          <w:rFonts w:hint="eastAsia"/>
          <w:lang w:val="en-US"/>
        </w:rPr>
        <w:t>2</w:t>
      </w:r>
      <w:r>
        <w:rPr>
          <w:rFonts w:hint="eastAsia"/>
        </w:rPr>
        <w:t>输入-门诊费用明细（节点标识：feeDetail）</w:t>
      </w:r>
    </w:p>
    <w:tbl>
      <w:tblPr>
        <w:tblStyle w:val="29"/>
        <w:tblW w:w="95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63"/>
        <w:gridCol w:w="1844"/>
        <w:gridCol w:w="1559"/>
        <w:gridCol w:w="954"/>
        <w:gridCol w:w="463"/>
        <w:gridCol w:w="564"/>
        <w:gridCol w:w="1782"/>
        <w:gridCol w:w="1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5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序号</w:t>
            </w:r>
          </w:p>
        </w:tc>
        <w:tc>
          <w:tcPr>
            <w:tcW w:w="18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参数代码</w:t>
            </w:r>
          </w:p>
        </w:tc>
        <w:tc>
          <w:tcPr>
            <w:tcW w:w="155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参数名称</w:t>
            </w:r>
          </w:p>
        </w:tc>
        <w:tc>
          <w:tcPr>
            <w:tcW w:w="95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参数类型</w:t>
            </w:r>
          </w:p>
        </w:tc>
        <w:tc>
          <w:tcPr>
            <w:tcW w:w="4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参数长度</w:t>
            </w:r>
          </w:p>
        </w:tc>
        <w:tc>
          <w:tcPr>
            <w:tcW w:w="56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是否必填</w:t>
            </w:r>
          </w:p>
        </w:tc>
        <w:tc>
          <w:tcPr>
            <w:tcW w:w="178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说明</w:t>
            </w:r>
          </w:p>
        </w:tc>
        <w:tc>
          <w:tcPr>
            <w:tcW w:w="178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lang w:val="en-US"/>
              </w:rPr>
            </w:pPr>
            <w:r>
              <w:rPr>
                <w:rFonts w:hint="eastAsia"/>
                <w:b/>
                <w:bCs/>
                <w:lang w:val="en-US"/>
              </w:rPr>
              <w:t>影响说明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feeId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费用流水号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itemCode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收费项目编码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院内编码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itemName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收费项目名称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院内名称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insuranceCode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医保项目编码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贯标编码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insuranceName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医保项目名称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贯标名称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itemTypeCode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收费类型编码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itemTypeName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收费类型名称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34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chargeDate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费用发生时间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yyyy-MM-dd HH:mm:ss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amount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price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单价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 = 单价 * 数量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currDeptCode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当前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科室编码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该条费用记录发生时患者所在科室编码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orderDoctorCode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项目开单医生编码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提交费用项目医生编码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orderDeptCode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项目开单科室编码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提交费用项目科室编码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executeDeptCode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项目执行科室编码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提交费用项目科室编码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receiptNum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门诊处方流水号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isIns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是否医保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0-自费、1-医保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isMaZui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是否麻醉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0-非麻醉、1-麻醉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bakFeeId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退费费用流水号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charge</w:t>
            </w:r>
            <w:r>
              <w:rPr>
                <w:sz w:val="18"/>
                <w:szCs w:val="18"/>
                <w:lang w:bidi="ar"/>
              </w:rPr>
              <w:t>U</w:t>
            </w:r>
            <w:r>
              <w:rPr>
                <w:rFonts w:hint="eastAsia"/>
                <w:sz w:val="18"/>
                <w:szCs w:val="18"/>
                <w:lang w:bidi="ar"/>
              </w:rPr>
              <w:t>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计价单位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此处填 次/日/部位/天 等单位值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currDrordFlag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  <w:lang w:val="en-US" w:bidi="ar"/>
              </w:rPr>
            </w:pPr>
            <w:r>
              <w:rPr>
                <w:rFonts w:hint="eastAsia"/>
                <w:sz w:val="18"/>
                <w:szCs w:val="18"/>
                <w:lang w:val="en-US" w:bidi="ar"/>
              </w:rPr>
              <w:t>是否为本次医嘱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1为本次开立，0为历史，不传默认为传1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规则和页面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94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medicationDays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  <w:lang w:val="en-US" w:bidi="ar"/>
              </w:rPr>
            </w:pPr>
            <w:r>
              <w:rPr>
                <w:rFonts w:hint="eastAsia"/>
                <w:sz w:val="18"/>
                <w:szCs w:val="18"/>
                <w:lang w:val="en-US" w:bidi="ar"/>
              </w:rPr>
              <w:t>用药天数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ind w:firstLine="180" w:firstLineChars="100"/>
              <w:jc w:val="both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94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packAmount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包装量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94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packUnit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包装单位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ind w:firstLine="180" w:firstLineChars="100"/>
              <w:jc w:val="both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94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minUnit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最小单位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ind w:firstLine="180" w:firstLineChars="100"/>
              <w:jc w:val="both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94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insProCode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bidi="ar"/>
              </w:rPr>
            </w:pPr>
            <w:r>
              <w:rPr>
                <w:rFonts w:hint="eastAsia"/>
                <w:sz w:val="18"/>
                <w:szCs w:val="18"/>
                <w:lang w:val="en-US" w:eastAsia="zh-CN" w:bidi="ar"/>
              </w:rPr>
              <w:t>地区</w:t>
            </w:r>
            <w:r>
              <w:rPr>
                <w:rFonts w:hint="eastAsia"/>
                <w:sz w:val="18"/>
                <w:szCs w:val="18"/>
                <w:lang w:bidi="ar"/>
              </w:rPr>
              <w:t>医保项目编码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ind w:firstLine="180" w:firstLineChars="100"/>
              <w:jc w:val="both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94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insProName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bidi="ar"/>
              </w:rPr>
            </w:pPr>
            <w:r>
              <w:rPr>
                <w:rFonts w:hint="eastAsia"/>
                <w:sz w:val="18"/>
                <w:szCs w:val="18"/>
                <w:lang w:val="en-US" w:eastAsia="zh-CN" w:bidi="ar"/>
              </w:rPr>
              <w:t>地区</w:t>
            </w:r>
            <w:r>
              <w:rPr>
                <w:rFonts w:hint="eastAsia"/>
                <w:sz w:val="18"/>
                <w:szCs w:val="18"/>
                <w:lang w:bidi="ar"/>
              </w:rPr>
              <w:t>医保项目名称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ind w:firstLine="180" w:firstLineChars="100"/>
              <w:jc w:val="both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94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receiptDetailNum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处方明细ID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ind w:firstLine="180" w:firstLineChars="100"/>
              <w:jc w:val="both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</w:t>
            </w:r>
          </w:p>
        </w:tc>
      </w:tr>
    </w:tbl>
    <w:p>
      <w:pPr>
        <w:rPr>
          <w:lang w:val="en-US"/>
        </w:rPr>
      </w:pPr>
    </w:p>
    <w:p>
      <w:pPr>
        <w:pStyle w:val="12"/>
        <w:jc w:val="center"/>
        <w:rPr>
          <w:rFonts w:eastAsia="宋体"/>
        </w:rPr>
      </w:pPr>
      <w:r>
        <w:t xml:space="preserve">表 </w:t>
      </w:r>
      <w:r>
        <w:rPr>
          <w:rFonts w:hint="eastAsia"/>
          <w:lang w:val="en-US"/>
        </w:rPr>
        <w:t>3</w:t>
      </w:r>
      <w:r>
        <w:rPr>
          <w:rFonts w:hint="eastAsia"/>
        </w:rPr>
        <w:t>输入</w:t>
      </w:r>
      <w:r>
        <w:rPr>
          <w:rFonts w:hint="eastAsia"/>
          <w:lang w:val="en-US"/>
        </w:rPr>
        <w:t>-门诊</w:t>
      </w:r>
      <w:r>
        <w:t>处方</w:t>
      </w:r>
      <w:r>
        <w:rPr>
          <w:rFonts w:hint="eastAsia"/>
          <w:lang w:val="en-US"/>
        </w:rPr>
        <w:t>明细</w:t>
      </w:r>
      <w:r>
        <w:rPr>
          <w:rFonts w:hint="eastAsia"/>
        </w:rPr>
        <w:t>（节点标识</w:t>
      </w:r>
      <w:r>
        <w:rPr>
          <w:rFonts w:hint="eastAsia"/>
          <w:lang w:val="en-US"/>
        </w:rPr>
        <w:t>：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prescriptionDetail</w:t>
      </w:r>
      <w:r>
        <w:rPr>
          <w:rFonts w:hint="eastAsia"/>
        </w:rPr>
        <w:t>）</w:t>
      </w:r>
    </w:p>
    <w:tbl>
      <w:tblPr>
        <w:tblStyle w:val="29"/>
        <w:tblW w:w="95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63"/>
        <w:gridCol w:w="1844"/>
        <w:gridCol w:w="1559"/>
        <w:gridCol w:w="954"/>
        <w:gridCol w:w="463"/>
        <w:gridCol w:w="564"/>
        <w:gridCol w:w="1782"/>
        <w:gridCol w:w="1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5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8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5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95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4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56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78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78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影响说明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receiptDetailNum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处方明细ID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receiptNum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门诊处方号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presItemCode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处方项目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presItemName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处方项目名称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orderDate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处方开立日期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yyyy-MM-dd HH:mm:ss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20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presCategCode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处方类别代码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presCategName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处方类别名称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presOpenDeptCode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开单科室代码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presOpenDeptName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开单科室名称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presOpenDrCode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开单医生代码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presOpenDrName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开单医生姓名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presExecutDeptCode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执行科室代码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presExecutDeptName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执行科室名称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highlight w:val="red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drugType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药品类型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spec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药品规格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form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剂型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amount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onecDose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单次剂量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onecDoseUnit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单次剂量单位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packAmount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包装量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packUnit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包装单位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minUnit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最小单位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total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总量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totalUnit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总量单位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dose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剂量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doseUnit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剂量单位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frequency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频次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eastAsia" w:eastAsia="宋体" w:cs="宋体"/>
                <w:color w:val="000000" w:themeColor="text1"/>
                <w:sz w:val="18"/>
                <w:szCs w:val="18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14"/>
                <w:szCs w:val="14"/>
                <w:shd w:val="clear" w:fill="FFFFFF"/>
              </w:rPr>
              <w:t>QD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172B4D"/>
                <w:spacing w:val="0"/>
                <w:sz w:val="14"/>
                <w:szCs w:val="14"/>
                <w:shd w:val="clear" w:fill="FFFFFF"/>
                <w:lang w:val="en-US" w:eastAsia="zh-CN"/>
              </w:rPr>
              <w:t>,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14"/>
                <w:szCs w:val="14"/>
                <w:shd w:val="clear" w:fill="FFFFFF"/>
              </w:rPr>
              <w:t>BID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172B4D"/>
                <w:spacing w:val="0"/>
                <w:sz w:val="14"/>
                <w:szCs w:val="14"/>
                <w:shd w:val="clear" w:fill="FFFFFF"/>
                <w:lang w:val="en-US" w:eastAsia="zh-CN"/>
              </w:rPr>
              <w:t>,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14"/>
                <w:szCs w:val="14"/>
                <w:shd w:val="clear" w:fill="FFFFFF"/>
              </w:rPr>
              <w:t>TID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172B4D"/>
                <w:spacing w:val="0"/>
                <w:sz w:val="14"/>
                <w:szCs w:val="14"/>
                <w:shd w:val="clear" w:fill="FFFFFF"/>
                <w:lang w:val="en-US" w:eastAsia="zh-CN"/>
              </w:rPr>
              <w:t>,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14"/>
                <w:szCs w:val="14"/>
                <w:shd w:val="clear" w:fill="FFFFFF"/>
              </w:rPr>
              <w:t>QID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172B4D"/>
                <w:spacing w:val="0"/>
                <w:sz w:val="14"/>
                <w:szCs w:val="14"/>
                <w:shd w:val="clear" w:fill="FFFFFF"/>
                <w:lang w:val="en-US" w:eastAsia="zh-CN"/>
              </w:rPr>
              <w:t>等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medWay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给药途径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doseDays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用药天数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default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30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ind w:left="0" w:leftChars="0" w:firstLine="0" w:firstLineChars="0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  <w:woUserID w:val="1"/>
              </w:rPr>
              <w:t>courseUnit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ind w:left="0" w:leftChars="0" w:firstLine="0" w:firstLineChars="0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  <w:woUserID w:val="1"/>
              </w:rPr>
              <w:t>疗程单位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ind w:left="0" w:leftChars="0" w:firstLine="0" w:firstLineChars="0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  <w:woUserID w:val="1"/>
              </w:rPr>
              <w:t>天/月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ind w:left="0" w:leftChars="0" w:firstLine="0" w:firstLineChars="0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default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31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ind w:left="0" w:leftChars="0" w:firstLine="0" w:firstLineChars="0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  <w:woUserID w:val="1"/>
              </w:rPr>
              <w:t>courseSpan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ind w:left="0" w:leftChars="0" w:firstLine="0" w:firstLineChars="0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  <w:woUserID w:val="1"/>
              </w:rPr>
              <w:t>疗程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  <w:t>数值型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ind w:left="0" w:leftChars="0" w:firstLine="0" w:firstLineChars="0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ind w:left="0" w:leftChars="0" w:firstLine="0" w:firstLineChars="0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lang w:val="en-US"/>
        </w:rPr>
      </w:pPr>
    </w:p>
    <w:p>
      <w:pPr>
        <w:pStyle w:val="5"/>
        <w:rPr>
          <w:lang w:val="en-US"/>
        </w:rPr>
      </w:pPr>
      <w:bookmarkStart w:id="51" w:name="_Toc1045141643"/>
      <w:bookmarkStart w:id="52" w:name="_Toc397668747"/>
      <w:r>
        <w:rPr>
          <w:rFonts w:hint="eastAsia"/>
          <w:lang w:val="en-US"/>
        </w:rPr>
        <w:t>示例</w:t>
      </w:r>
      <w:bookmarkEnd w:id="51"/>
      <w:bookmarkEnd w:id="52"/>
    </w:p>
    <w:p>
      <w:pPr>
        <w:rPr>
          <w:lang w:val="en-US"/>
        </w:rPr>
      </w:pPr>
      <w:r>
        <w:rPr>
          <w:rFonts w:hint="eastAsia"/>
          <w:lang w:val="en-US"/>
        </w:rPr>
        <w:t>输入示例：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6" w:type="dxa"/>
          </w:tcPr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"methodName"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"M001"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"params"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: [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"pid"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"166714707"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"hosCode"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"bjyq"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"orgCode"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"JG-bjyq"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"sceneCode"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"02"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"empNo"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"7779981"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"patientId"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"7779981"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"feeDetail"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: [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        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"feeId"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"e8afc455-c7bf-3479-e053-0100a8ac6fda"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"itemCode"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"T6035"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"itemName"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"聚维酮碘溶液"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"insuranceCode"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"XD08AGJ159S001020101062"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"insuranceName"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"西药费"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"itemTypeCode"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"07"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"itemTypeName"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"西药费"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"chargeDate"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"2022-09-15 11:12:12"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"amount"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"500"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"price"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"0.0436"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"fee"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"21.8"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"currWardCode"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"182"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"currDeptCode"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"182"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"teamCode"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"orderDoctorCode"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"xyj1"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"orderDeptCode"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"182"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"executeDeptCode"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"0309"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"receiptDetailNum"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"c1856459-8392-48a3-b9ca-f82398fcfc1d"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"isIns"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"1"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"isMaZui"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"0"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"bakFeeId"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"currDrordFlag"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"1"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"medicationDays"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98658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5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"drugUsage"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"A001"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"packAmount"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98658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1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"packUnit"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"minUnit"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"insProCode"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"XD08AGJ159S001020101062"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"insProName"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"西药费"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                }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            ],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"prescriptionDetail"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: [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        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"amount"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98658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500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"dose"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"doseDays"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98658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7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"doseUnit"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"drugType"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"form"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"frequency"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"QD"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"itemType"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"medWay"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"minUnit"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"onecDose"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"1"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"onecDoseUnit"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"orderDate"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"2022-09-15 11:12:12"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"packAmount"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98658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1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"packUnit"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"presCategCode"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"presCategName"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"presExecutDeptCode"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"xyj1"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"presExecutDeptName"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"****"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"presItemCode"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"T6035"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"presItemName"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"聚维酮碘溶液"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"presOpenDeptCode"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"xyj1"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"presOpenDeptName"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"****"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"presOpenDrCode"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"presOpenDrName"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"receiptDetailNum"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"c1856459-8392-48a3-b9ca-f82398fcfc1d"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"receiptNum"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"1"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"spec"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"total"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"1"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"totalUnit"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: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"courseSpan"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: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98658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1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 xml:space="preserve">                    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A3151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"courseUnit"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:</w:t>
            </w:r>
            <w:r>
              <w:rPr>
                <w:rFonts w:hint="default" w:ascii="Courier New" w:hAnsi="Courier New" w:eastAsia="Courier New" w:cs="Courier New"/>
                <w:b w:val="0"/>
                <w:bCs w:val="0"/>
                <w:color w:val="0451A5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"天"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                }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            ]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        }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    ]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285" w:lineRule="atLeast"/>
              <w:jc w:val="left"/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sz w:val="21"/>
                <w:szCs w:val="21"/>
                <w:woUserID w:val="1"/>
              </w:rPr>
            </w:pPr>
            <w:r>
              <w:rPr>
                <w:rFonts w:hint="default" w:ascii="Courier New" w:hAnsi="Courier New" w:eastAsia="Courier New" w:cs="Courier New"/>
                <w:b w:val="0"/>
                <w:bCs w:val="0"/>
                <w:color w:val="000000"/>
                <w:kern w:val="0"/>
                <w:sz w:val="21"/>
                <w:szCs w:val="21"/>
                <w:shd w:val="clear" w:fill="FFFFFE"/>
                <w:lang w:val="en-US" w:eastAsia="zh-CN" w:bidi="ar"/>
                <w:woUserID w:val="1"/>
              </w:rPr>
              <w:t>}</w:t>
            </w:r>
          </w:p>
          <w:p>
            <w:pPr>
              <w:widowControl/>
              <w:autoSpaceDE/>
              <w:autoSpaceDN/>
              <w:spacing w:line="270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</w:p>
        </w:tc>
      </w:tr>
    </w:tbl>
    <w:p>
      <w:pPr>
        <w:widowControl/>
        <w:shd w:val="clear" w:color="auto" w:fill="FFFFFE"/>
        <w:autoSpaceDE/>
        <w:autoSpaceDN/>
        <w:spacing w:line="270" w:lineRule="atLeast"/>
        <w:rPr>
          <w:rFonts w:ascii="Consolas" w:hAnsi="Consolas"/>
          <w:color w:val="000000"/>
          <w:sz w:val="20"/>
          <w:szCs w:val="20"/>
          <w:lang w:val="en-US" w:bidi="ar-SA"/>
        </w:rPr>
      </w:pPr>
    </w:p>
    <w:p>
      <w:r>
        <w:rPr>
          <w:rFonts w:hint="eastAsia"/>
        </w:rPr>
        <w:t>输出示例：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6" w:type="dxa"/>
          </w:tcPr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"code"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98658"/>
                <w:sz w:val="21"/>
                <w:szCs w:val="21"/>
                <w:lang w:val="en-US" w:bidi="ar-SA"/>
              </w:rPr>
              <w:t>0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"message"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"success"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"extMessage"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null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"traceId"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"96ff753290844d0db4f2395162b8788e"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"parentTraceId"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null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"timestamp"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98658"/>
                <w:sz w:val="21"/>
                <w:szCs w:val="21"/>
                <w:lang w:val="en-US" w:bidi="ar-SA"/>
              </w:rPr>
              <w:t>1677576007461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"data"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: 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"result"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: 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"execTime"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98658"/>
                <w:sz w:val="21"/>
                <w:szCs w:val="21"/>
                <w:lang w:val="en-US" w:bidi="ar-SA"/>
              </w:rPr>
              <w:t>1677576011605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"url"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"http://192.168.1.98/medicalaudit/thd/monitor.html?pid=22027167H32060200083&amp;version=708c318d48324ffaa18a94b3df84e20f&amp;medicalType=2"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"medicalType"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</w:t>
            </w:r>
            <w:r>
              <w:rPr>
                <w:rFonts w:ascii="Consolas" w:hAnsi="Consolas"/>
                <w:color w:val="0451A5"/>
                <w:sz w:val="21"/>
                <w:szCs w:val="21"/>
                <w:lang w:bidi="ar-SA"/>
              </w:rPr>
              <w:t>1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"rulesResults"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: [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"warnLevel"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"提示性"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"content"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"【银杏二萜内酯葡胺注射液/5ml(支)】限二级及以上医疗机构脑梗死恢复期患者，单次住院最多支付14天。"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"ruleCode"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"insurance-2-1"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"ruleName"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"医保限制药品适用范围"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"warnLevelCode"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"forceMark"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"forceMark</w:t>
            </w:r>
            <w:r>
              <w:rPr>
                <w:rFonts w:hint="eastAsia" w:ascii="Consolas" w:hAnsi="Consolas"/>
                <w:color w:val="A31515"/>
                <w:sz w:val="21"/>
                <w:szCs w:val="21"/>
                <w:lang w:val="en-US" w:eastAsia="zh-CN" w:bidi="ar-SA"/>
              </w:rPr>
              <w:t>CanUse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"itemList"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: [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        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"itemCode"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"10354"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"itemName"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"银杏二萜内酯葡胺注射液/5ml(支)"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"itemType"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"order"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"orderId"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"21075463"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"e8afc455-c7bf-3479-e053-0100a8ac6fdd"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"amount"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"fee"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"violationAmount"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"violationFee"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"chargeDate"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"2023-12-01 00:00:00"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        },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        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"itemCode"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"10354"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"itemName"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"银杏二萜内酯葡胺注射液/5ml(支)"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"itemType"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"order"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"orderId"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"21075464"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"e8afc455-c7bf-3479-e053-0100a8ac6fda"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"amount"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"fee"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"violationAmount"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"violationFee"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"chargeDate"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"2023-12-01 00:00:00"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        }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    ]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}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]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}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}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}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6" w:type="dxa"/>
          </w:tcPr>
          <w:p/>
        </w:tc>
      </w:tr>
    </w:tbl>
    <w:p/>
    <w:p/>
    <w:p>
      <w:pPr>
        <w:pStyle w:val="4"/>
      </w:pPr>
      <w:bookmarkStart w:id="53" w:name="_Toc123700263"/>
      <w:bookmarkStart w:id="54" w:name="_Toc1833208218"/>
      <w:bookmarkStart w:id="55" w:name="_Toc189234107"/>
      <w:r>
        <w:rPr>
          <w:rFonts w:hint="eastAsia"/>
        </w:rPr>
        <w:t>【</w:t>
      </w:r>
      <w:r>
        <w:rPr>
          <w:rFonts w:hint="eastAsia"/>
          <w:lang w:val="en-US"/>
        </w:rPr>
        <w:t>Z001</w:t>
      </w:r>
      <w:r>
        <w:rPr>
          <w:rFonts w:hint="eastAsia"/>
        </w:rPr>
        <w:t>】</w:t>
      </w:r>
      <w:r>
        <w:rPr>
          <w:rFonts w:hint="eastAsia"/>
          <w:lang w:val="en-US"/>
        </w:rPr>
        <w:t>住院事前审核</w:t>
      </w:r>
      <w:bookmarkEnd w:id="53"/>
      <w:bookmarkEnd w:id="54"/>
      <w:r>
        <w:t>接口</w:t>
      </w:r>
      <w:bookmarkEnd w:id="55"/>
    </w:p>
    <w:p>
      <w:pPr>
        <w:pStyle w:val="5"/>
        <w:rPr>
          <w:lang w:val="en-US"/>
        </w:rPr>
      </w:pPr>
      <w:bookmarkStart w:id="56" w:name="_Toc510279576"/>
      <w:bookmarkStart w:id="57" w:name="_Toc1769312220"/>
      <w:r>
        <w:t>接口</w:t>
      </w:r>
      <w:r>
        <w:rPr>
          <w:rFonts w:hint="eastAsia"/>
          <w:lang w:val="en-US"/>
        </w:rPr>
        <w:t>说明</w:t>
      </w:r>
      <w:bookmarkEnd w:id="56"/>
      <w:bookmarkEnd w:id="57"/>
    </w:p>
    <w:p>
      <w:pPr>
        <w:ind w:firstLine="420"/>
        <w:rPr>
          <w:color w:val="000000"/>
          <w:sz w:val="18"/>
          <w:szCs w:val="18"/>
          <w:lang w:bidi="ar"/>
        </w:rPr>
      </w:pPr>
      <w:r>
        <w:rPr>
          <w:rFonts w:hint="eastAsia"/>
          <w:color w:val="000000"/>
          <w:sz w:val="18"/>
          <w:szCs w:val="18"/>
          <w:lang w:val="en-US" w:bidi="ar"/>
        </w:rPr>
        <w:t>住院医生工作站通过此接口判断医生开医嘱时是否存在违规并提示</w:t>
      </w:r>
      <w:r>
        <w:rPr>
          <w:color w:val="000000"/>
          <w:sz w:val="18"/>
          <w:szCs w:val="18"/>
          <w:lang w:bidi="ar"/>
        </w:rPr>
        <w:t>。</w:t>
      </w:r>
    </w:p>
    <w:p>
      <w:pPr>
        <w:ind w:firstLine="420"/>
        <w:rPr>
          <w:color w:val="000000"/>
          <w:sz w:val="18"/>
          <w:szCs w:val="18"/>
          <w:lang w:bidi="ar"/>
        </w:rPr>
      </w:pPr>
      <w:r>
        <w:rPr>
          <w:color w:val="000000"/>
          <w:sz w:val="18"/>
          <w:szCs w:val="18"/>
          <w:lang w:bidi="ar"/>
        </w:rPr>
        <w:t>此接口下，会</w:t>
      </w:r>
      <w:r>
        <w:rPr>
          <w:rFonts w:hint="eastAsia"/>
          <w:color w:val="000000"/>
          <w:sz w:val="18"/>
          <w:szCs w:val="18"/>
          <w:lang w:val="en-US" w:bidi="ar"/>
        </w:rPr>
        <w:t>可能</w:t>
      </w:r>
      <w:r>
        <w:rPr>
          <w:color w:val="000000"/>
          <w:sz w:val="18"/>
          <w:szCs w:val="18"/>
          <w:lang w:bidi="ar"/>
        </w:rPr>
        <w:t>存在出现HIS未保存</w:t>
      </w:r>
      <w:r>
        <w:rPr>
          <w:rFonts w:hint="eastAsia"/>
          <w:color w:val="000000"/>
          <w:sz w:val="18"/>
          <w:szCs w:val="18"/>
          <w:lang w:val="en-US" w:bidi="ar"/>
        </w:rPr>
        <w:t>医嘱和费用</w:t>
      </w:r>
      <w:r>
        <w:rPr>
          <w:color w:val="000000"/>
          <w:sz w:val="18"/>
          <w:szCs w:val="18"/>
          <w:lang w:bidi="ar"/>
        </w:rPr>
        <w:t>的情况，即存在HIS库中也查询不到的</w:t>
      </w:r>
      <w:r>
        <w:rPr>
          <w:rFonts w:hint="eastAsia"/>
          <w:color w:val="000000"/>
          <w:sz w:val="18"/>
          <w:szCs w:val="18"/>
          <w:lang w:val="en-US" w:bidi="ar"/>
        </w:rPr>
        <w:t>医嘱和</w:t>
      </w:r>
      <w:r>
        <w:rPr>
          <w:color w:val="000000"/>
          <w:sz w:val="18"/>
          <w:szCs w:val="18"/>
          <w:lang w:bidi="ar"/>
        </w:rPr>
        <w:t>收费项目。这部分需要</w:t>
      </w:r>
      <w:r>
        <w:rPr>
          <w:rFonts w:hint="eastAsia"/>
          <w:color w:val="000000"/>
          <w:sz w:val="18"/>
          <w:szCs w:val="18"/>
          <w:lang w:val="en-US" w:bidi="ar"/>
        </w:rPr>
        <w:t>HIS</w:t>
      </w:r>
      <w:r>
        <w:rPr>
          <w:color w:val="000000"/>
          <w:sz w:val="18"/>
          <w:szCs w:val="18"/>
          <w:lang w:bidi="ar"/>
        </w:rPr>
        <w:t>通过参数传入。</w:t>
      </w:r>
    </w:p>
    <w:p>
      <w:pPr>
        <w:rPr>
          <w:color w:val="000000"/>
          <w:sz w:val="18"/>
          <w:szCs w:val="18"/>
          <w:lang w:val="en-US" w:bidi="ar"/>
        </w:rPr>
      </w:pPr>
      <w:r>
        <w:rPr>
          <w:rFonts w:hint="eastAsia"/>
          <w:color w:val="000000"/>
          <w:sz w:val="18"/>
          <w:szCs w:val="18"/>
          <w:lang w:val="en-US" w:bidi="ar"/>
        </w:rPr>
        <w:t xml:space="preserve">    重要备注：1.当前仅需要将未落库的医嘱和费用数据通过参数传入。2.如果当前HIS系统设计中没有生成预费用，</w:t>
      </w:r>
      <w:r>
        <w:rPr>
          <w:color w:val="000000"/>
          <w:sz w:val="18"/>
          <w:szCs w:val="18"/>
          <w:lang w:bidi="ar"/>
        </w:rPr>
        <w:t>his方</w:t>
      </w:r>
      <w:r>
        <w:rPr>
          <w:rFonts w:hint="eastAsia"/>
          <w:color w:val="000000"/>
          <w:sz w:val="18"/>
          <w:szCs w:val="18"/>
          <w:lang w:val="en-US" w:bidi="ar"/>
        </w:rPr>
        <w:t>可以通过事先建立好的医嘱code-费用code映射表来生成预费用</w:t>
      </w:r>
      <w:r>
        <w:rPr>
          <w:color w:val="000000"/>
          <w:sz w:val="18"/>
          <w:szCs w:val="18"/>
          <w:lang w:bidi="ar"/>
        </w:rPr>
        <w:t>传过来</w:t>
      </w:r>
      <w:r>
        <w:rPr>
          <w:rFonts w:hint="eastAsia"/>
          <w:color w:val="000000"/>
          <w:sz w:val="18"/>
          <w:szCs w:val="18"/>
          <w:lang w:val="en-US" w:bidi="ar"/>
        </w:rPr>
        <w:t>。</w:t>
      </w:r>
    </w:p>
    <w:p>
      <w:pPr>
        <w:pStyle w:val="5"/>
        <w:rPr>
          <w:lang w:val="en-US"/>
        </w:rPr>
      </w:pPr>
      <w:bookmarkStart w:id="58" w:name="_Toc602708232"/>
      <w:bookmarkStart w:id="59" w:name="_Toc349010318"/>
      <w:r>
        <w:rPr>
          <w:rFonts w:hint="eastAsia"/>
          <w:lang w:val="en-US"/>
        </w:rPr>
        <w:t>输入</w:t>
      </w:r>
      <w:bookmarkEnd w:id="58"/>
      <w:bookmarkEnd w:id="59"/>
    </w:p>
    <w:p>
      <w:pPr>
        <w:pStyle w:val="12"/>
        <w:jc w:val="center"/>
        <w:rPr>
          <w:rFonts w:eastAsia="宋体"/>
        </w:rPr>
      </w:pPr>
      <w:r>
        <w:t xml:space="preserve">表 </w:t>
      </w:r>
      <w:r>
        <w:rPr>
          <w:rFonts w:hint="eastAsia"/>
          <w:lang w:val="en-US"/>
        </w:rPr>
        <w:t>4</w:t>
      </w:r>
      <w:r>
        <w:rPr>
          <w:rFonts w:hint="eastAsia"/>
        </w:rPr>
        <w:t xml:space="preserve"> 输入（节点标识：params）</w:t>
      </w:r>
    </w:p>
    <w:tbl>
      <w:tblPr>
        <w:tblStyle w:val="29"/>
        <w:tblW w:w="94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19"/>
        <w:gridCol w:w="1025"/>
        <w:gridCol w:w="1563"/>
        <w:gridCol w:w="1587"/>
        <w:gridCol w:w="675"/>
        <w:gridCol w:w="863"/>
        <w:gridCol w:w="3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6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025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1587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675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8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308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1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feeDetail</w:t>
            </w:r>
          </w:p>
        </w:tc>
        <w:tc>
          <w:tcPr>
            <w:tcW w:w="15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住院费用明细集合</w:t>
            </w:r>
          </w:p>
        </w:tc>
        <w:tc>
          <w:tcPr>
            <w:tcW w:w="158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住院费用明细集合</w:t>
            </w:r>
          </w:p>
        </w:tc>
        <w:tc>
          <w:tcPr>
            <w:tcW w:w="67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080" w:type="dxa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费用明细中，需要传入HIS未落库的费用数据。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1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0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orderDetail</w:t>
            </w:r>
          </w:p>
        </w:tc>
        <w:tc>
          <w:tcPr>
            <w:tcW w:w="15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住院医嘱明细集合</w:t>
            </w:r>
          </w:p>
        </w:tc>
        <w:tc>
          <w:tcPr>
            <w:tcW w:w="158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住院医嘱明细集合</w:t>
            </w:r>
          </w:p>
        </w:tc>
        <w:tc>
          <w:tcPr>
            <w:tcW w:w="67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080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需传入医嘱发生变化的数据。</w:t>
            </w:r>
          </w:p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如：新开项目，退医嘱等。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1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0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pid</w:t>
            </w:r>
          </w:p>
        </w:tc>
        <w:tc>
          <w:tcPr>
            <w:tcW w:w="15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住院患者唯一号</w:t>
            </w:r>
          </w:p>
        </w:tc>
        <w:tc>
          <w:tcPr>
            <w:tcW w:w="158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字符串</w:t>
            </w:r>
          </w:p>
        </w:tc>
        <w:tc>
          <w:tcPr>
            <w:tcW w:w="67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080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一般取住院号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1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0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hosCode</w:t>
            </w:r>
          </w:p>
        </w:tc>
        <w:tc>
          <w:tcPr>
            <w:tcW w:w="15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院区编码</w:t>
            </w:r>
          </w:p>
        </w:tc>
        <w:tc>
          <w:tcPr>
            <w:tcW w:w="158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7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080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院区编码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,火树公司给出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1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0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orgCode</w:t>
            </w:r>
          </w:p>
        </w:tc>
        <w:tc>
          <w:tcPr>
            <w:tcW w:w="15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机构编码</w:t>
            </w:r>
          </w:p>
        </w:tc>
        <w:tc>
          <w:tcPr>
            <w:tcW w:w="158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67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080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机构编码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,火树公司给出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1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0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sceneCode</w:t>
            </w:r>
          </w:p>
        </w:tc>
        <w:tc>
          <w:tcPr>
            <w:tcW w:w="15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调用场景编码</w:t>
            </w:r>
          </w:p>
        </w:tc>
        <w:tc>
          <w:tcPr>
            <w:tcW w:w="158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字符串</w:t>
            </w:r>
          </w:p>
        </w:tc>
        <w:tc>
          <w:tcPr>
            <w:tcW w:w="67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080" w:type="dxa"/>
            <w:shd w:val="clear" w:color="auto" w:fill="auto"/>
            <w:vAlign w:val="center"/>
          </w:tcPr>
          <w:p>
            <w:pPr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val="en-US"/>
              </w:rPr>
              <w:t>此接口中值域：0</w:t>
            </w:r>
            <w:r>
              <w:rPr>
                <w:b/>
                <w:bCs/>
                <w:sz w:val="18"/>
                <w:szCs w:val="18"/>
              </w:rPr>
              <w:t>5</w:t>
            </w:r>
            <w:r>
              <w:rPr>
                <w:rFonts w:hint="eastAsia"/>
                <w:b/>
                <w:bCs/>
                <w:sz w:val="18"/>
                <w:szCs w:val="18"/>
              </w:rPr>
              <w:t>、0</w:t>
            </w:r>
            <w:r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/>
                <w:b/>
                <w:bCs/>
                <w:sz w:val="18"/>
                <w:szCs w:val="18"/>
              </w:rPr>
              <w:t>、0</w:t>
            </w:r>
            <w:r>
              <w:rPr>
                <w:b/>
                <w:bCs/>
                <w:sz w:val="18"/>
                <w:szCs w:val="18"/>
              </w:rPr>
              <w:t>7</w:t>
            </w:r>
            <w:r>
              <w:rPr>
                <w:rFonts w:hint="eastAsia"/>
                <w:b/>
                <w:bCs/>
                <w:sz w:val="18"/>
                <w:szCs w:val="18"/>
              </w:rPr>
              <w:t>、0</w:t>
            </w:r>
            <w:r>
              <w:rPr>
                <w:b/>
                <w:bCs/>
                <w:sz w:val="18"/>
                <w:szCs w:val="18"/>
              </w:rPr>
              <w:t>8</w:t>
            </w:r>
            <w:r>
              <w:rPr>
                <w:rFonts w:hint="eastAsia"/>
                <w:b/>
                <w:bCs/>
                <w:sz w:val="18"/>
                <w:szCs w:val="18"/>
              </w:rPr>
              <w:t>、1</w:t>
            </w:r>
            <w:r>
              <w:rPr>
                <w:b/>
                <w:bCs/>
                <w:sz w:val="18"/>
                <w:szCs w:val="18"/>
              </w:rPr>
              <w:t>0</w:t>
            </w:r>
          </w:p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查看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数据字典-医嘱场景。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1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  <w:sz w:val="18"/>
                <w:szCs w:val="18"/>
              </w:rPr>
              <w:t>empNo</w:t>
            </w:r>
          </w:p>
        </w:tc>
        <w:tc>
          <w:tcPr>
            <w:tcW w:w="15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医生工号</w:t>
            </w:r>
          </w:p>
        </w:tc>
        <w:tc>
          <w:tcPr>
            <w:tcW w:w="158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字符串</w:t>
            </w:r>
          </w:p>
        </w:tc>
        <w:tc>
          <w:tcPr>
            <w:tcW w:w="67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/>
              </w:rPr>
              <w:t>Y</w:t>
            </w:r>
          </w:p>
        </w:tc>
        <w:tc>
          <w:tcPr>
            <w:tcW w:w="3080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用于返回url中的数据展示。</w:t>
            </w:r>
          </w:p>
        </w:tc>
      </w:tr>
    </w:tbl>
    <w:p>
      <w:pPr>
        <w:pStyle w:val="12"/>
        <w:jc w:val="center"/>
        <w:rPr>
          <w:lang w:val="en-US"/>
        </w:rPr>
      </w:pPr>
      <w:bookmarkStart w:id="60" w:name="_Hlk127802389"/>
      <w:r>
        <w:t xml:space="preserve">表 </w:t>
      </w:r>
      <w:r>
        <w:rPr>
          <w:rFonts w:hint="eastAsia"/>
          <w:lang w:val="en-US"/>
        </w:rPr>
        <w:t>5</w:t>
      </w:r>
      <w:r>
        <w:rPr>
          <w:rFonts w:hint="eastAsia"/>
        </w:rPr>
        <w:t>输入</w:t>
      </w:r>
      <w:r>
        <w:rPr>
          <w:rFonts w:hint="eastAsia"/>
          <w:lang w:val="en-US"/>
        </w:rPr>
        <w:t>-住院费用明细</w:t>
      </w:r>
      <w:r>
        <w:rPr>
          <w:rFonts w:hint="eastAsia"/>
        </w:rPr>
        <w:t>（节点标识</w:t>
      </w:r>
      <w:r>
        <w:rPr>
          <w:rFonts w:hint="eastAsia"/>
          <w:lang w:val="en-US"/>
        </w:rPr>
        <w:t>：feeDetail）</w:t>
      </w:r>
    </w:p>
    <w:tbl>
      <w:tblPr>
        <w:tblStyle w:val="29"/>
        <w:tblW w:w="95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63"/>
        <w:gridCol w:w="1844"/>
        <w:gridCol w:w="1559"/>
        <w:gridCol w:w="954"/>
        <w:gridCol w:w="463"/>
        <w:gridCol w:w="564"/>
        <w:gridCol w:w="1985"/>
        <w:gridCol w:w="15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5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8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5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95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4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56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985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57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feeId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费用流水号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itemCode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收费项目编码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院内编码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itemName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收费项目名称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院内名称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insuranceCode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医保项目编码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贯标编码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insuranceName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医保项目名称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贯标名称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itemTypeCode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收费类型编码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itemTypeName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收费类型名称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chargeDate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费用项目发生时间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yyyy-MM-dd HH:mm:ss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amount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price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单价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 = 单价 * 数量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currWardCode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病区编码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该条费用记录发生时患者所在病区编码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currDeptCode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科室编码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该条费用记录发生时患者所在科室编码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teamCode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医疗组编码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该条费用记录发生时所在医疗组编码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orderDoctorCode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项目开单医生编码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提交费用项目医生编码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orderDeptCode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项目开单科室编码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提交费用项目科室编码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executeDeptCode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项目执行科室编码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执行此费用项目科室编码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orderId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医嘱流水号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receiptNum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处方流水号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isIns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是否医保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0-自费、1-医保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isMaZui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是否麻醉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0-非麻醉、1-麻醉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bakFeeId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退费费用流水号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charge</w:t>
            </w:r>
            <w:r>
              <w:rPr>
                <w:sz w:val="18"/>
                <w:szCs w:val="18"/>
                <w:lang w:bidi="ar"/>
              </w:rPr>
              <w:t>U</w:t>
            </w:r>
            <w:r>
              <w:rPr>
                <w:rFonts w:hint="eastAsia"/>
                <w:sz w:val="18"/>
                <w:szCs w:val="18"/>
                <w:lang w:bidi="ar"/>
              </w:rPr>
              <w:t>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计价单位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此处填 次/日/部位/天 等单位值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jc w:val="both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currDrordFlag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val="en-US" w:bidi="ar"/>
              </w:rPr>
              <w:t>是否为本次医嘱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1为本次开立，0为历史，不传默认为传1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规则和页面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insProCode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bidi="ar"/>
              </w:rPr>
            </w:pPr>
            <w:r>
              <w:rPr>
                <w:rFonts w:hint="eastAsia"/>
                <w:sz w:val="18"/>
                <w:szCs w:val="18"/>
                <w:lang w:val="en-US" w:eastAsia="zh-CN" w:bidi="ar"/>
              </w:rPr>
              <w:t>地区</w:t>
            </w:r>
            <w:r>
              <w:rPr>
                <w:rFonts w:hint="eastAsia"/>
                <w:sz w:val="18"/>
                <w:szCs w:val="18"/>
                <w:lang w:bidi="ar"/>
              </w:rPr>
              <w:t>医保项目编码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ind w:firstLine="180" w:firstLineChars="100"/>
              <w:jc w:val="both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  <w:lang w:val="en-US" w:bidi="ar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insProName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bidi="ar"/>
              </w:rPr>
            </w:pPr>
            <w:r>
              <w:rPr>
                <w:rFonts w:hint="eastAsia"/>
                <w:sz w:val="18"/>
                <w:szCs w:val="18"/>
                <w:lang w:val="en-US" w:eastAsia="zh-CN" w:bidi="ar"/>
              </w:rPr>
              <w:t>地区</w:t>
            </w:r>
            <w:r>
              <w:rPr>
                <w:rFonts w:hint="eastAsia"/>
                <w:sz w:val="18"/>
                <w:szCs w:val="18"/>
                <w:lang w:bidi="ar"/>
              </w:rPr>
              <w:t>医保项目名称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ind w:firstLine="180" w:firstLineChars="100"/>
              <w:jc w:val="both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  <w:lang w:val="en-US" w:bidi="ar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lang w:val="en-US"/>
        </w:rPr>
      </w:pPr>
    </w:p>
    <w:p>
      <w:pPr>
        <w:pStyle w:val="12"/>
        <w:jc w:val="center"/>
        <w:rPr>
          <w:rFonts w:eastAsia="宋体"/>
        </w:rPr>
      </w:pPr>
      <w:r>
        <w:t>表 6</w:t>
      </w:r>
      <w:r>
        <w:rPr>
          <w:rFonts w:hint="eastAsia"/>
        </w:rPr>
        <w:t>输入</w:t>
      </w:r>
      <w:r>
        <w:rPr>
          <w:rFonts w:hint="eastAsia"/>
          <w:lang w:val="en-US"/>
        </w:rPr>
        <w:t>-住院医嘱明细</w:t>
      </w:r>
      <w:r>
        <w:rPr>
          <w:rFonts w:hint="eastAsia"/>
        </w:rPr>
        <w:t>（节点标识</w:t>
      </w:r>
      <w:r>
        <w:rPr>
          <w:rFonts w:hint="eastAsia"/>
          <w:lang w:val="en-US"/>
        </w:rPr>
        <w:t>：</w:t>
      </w:r>
      <w:r>
        <w:rPr>
          <w:rFonts w:hint="eastAsia"/>
        </w:rPr>
        <w:t>orderDetail）</w:t>
      </w:r>
    </w:p>
    <w:tbl>
      <w:tblPr>
        <w:tblStyle w:val="29"/>
        <w:tblW w:w="95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63"/>
        <w:gridCol w:w="1844"/>
        <w:gridCol w:w="1559"/>
        <w:gridCol w:w="954"/>
        <w:gridCol w:w="463"/>
        <w:gridCol w:w="564"/>
        <w:gridCol w:w="1782"/>
        <w:gridCol w:w="1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5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8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5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95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4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56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78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78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orderId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医嘱流水号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arent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父医嘱id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tem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医嘱项目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tem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医嘱项目名称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ate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开嘱时间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yyyy-MM-dd HH:mm:ss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stop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ate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停止时间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yyyy-MM-dd HH:mm:ss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sign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V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alidity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长期标志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0-非长期医嘱、1-长期医嘱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group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医嘱组号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sign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ain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主医嘱标志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tatus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医嘱状态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医嘱类型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orderDoctor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开嘱医生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ept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开嘱科室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1"/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ard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开嘱病区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spec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规格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dose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单位剂量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dose</w:t>
            </w: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U</w:t>
            </w: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剂量单位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amount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一次用量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amount</w:t>
            </w: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U</w:t>
            </w: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一次用量单位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total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总量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total</w:t>
            </w: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U</w:t>
            </w: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总量单位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curryMed</w:t>
            </w: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ign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出院带药标志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frequency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频次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med</w:t>
            </w: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ay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给药途径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form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剂型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en-US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en-US" w:bidi="zh-CN"/>
                <w14:textFill>
                  <w14:solidFill>
                    <w14:schemeClr w14:val="tx1"/>
                  </w14:solidFill>
                </w14:textFill>
              </w:rPr>
              <w:t>startDate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en-US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en-US" w:bidi="zh-CN"/>
                <w14:textFill>
                  <w14:solidFill>
                    <w14:schemeClr w14:val="tx1"/>
                  </w14:solidFill>
                </w14:textFill>
              </w:rPr>
              <w:t>医嘱开始时间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yyyy-MM-dd HH:mm:ss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en-US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en-US" w:bidi="zh-CN"/>
                <w14:textFill>
                  <w14:solidFill>
                    <w14:schemeClr w14:val="tx1"/>
                  </w14:solidFill>
                </w14:textFill>
              </w:rPr>
              <w:t>endDate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en-US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en-US" w:bidi="zh-CN"/>
                <w14:textFill>
                  <w14:solidFill>
                    <w14:schemeClr w14:val="tx1"/>
                  </w14:solidFill>
                </w14:textFill>
              </w:rPr>
              <w:t>医嘱结束时间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yyyy-MM-dd HH:mm:ss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lang w:val="en-US"/>
        </w:rPr>
      </w:pPr>
    </w:p>
    <w:bookmarkEnd w:id="60"/>
    <w:p>
      <w:pPr>
        <w:pStyle w:val="5"/>
        <w:rPr>
          <w:lang w:val="en-US"/>
        </w:rPr>
      </w:pPr>
      <w:bookmarkStart w:id="61" w:name="_Toc178880423"/>
      <w:bookmarkStart w:id="62" w:name="_Toc353018893"/>
      <w:r>
        <w:rPr>
          <w:rFonts w:hint="eastAsia"/>
          <w:lang w:val="en-US"/>
        </w:rPr>
        <w:t>示例</w:t>
      </w:r>
      <w:bookmarkEnd w:id="61"/>
      <w:bookmarkEnd w:id="62"/>
    </w:p>
    <w:p>
      <w:pPr>
        <w:rPr>
          <w:lang w:val="en-US"/>
        </w:rPr>
      </w:pPr>
      <w:r>
        <w:rPr>
          <w:rFonts w:hint="eastAsia"/>
          <w:lang w:val="en-US"/>
        </w:rPr>
        <w:t>输入示例：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6" w:type="dxa"/>
          </w:tcPr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"methodName"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"Z001"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"params"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: [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"pid"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"166714707"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"hosCode"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"bjyq"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"orgCode"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"JG-bjyq"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"sceneCode"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"05"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"empNo"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"7779981"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"feeDetail"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: [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"feeId"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"e8afc455-c7bf-3479-e053-0100a8ac6fda"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"T6035"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"聚维酮碘溶液"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"insuranceCode"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"XD08AGJ159S001020101062"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"insuranceName"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"西药费"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"itemTypeCode"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"07"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"itemTypeName"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"西药费"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"chargeDate"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"2022-09-15 11:12:12"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"500"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"price"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"0.0436"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"fee"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"21.8"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"currWardCode"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"teamCode"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"orderDoctorCode"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"xyj1"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"executeDeptCode"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"0309"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"c1856459-8392-48a3-b9ca-f82398fcfc1d"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"isIns"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"isMaZui"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"currDrordFlag"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"bakFeeId"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"insProCode"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"XD08AGJ159S001020101062"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"insProName"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"西药费"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}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],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"orderDetail"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: [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"c1856459-8392-48a3-b9ca-f82398fcfc1d"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"orderParentId"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"orderItemCode"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"I060002707"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"orderItemName"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"聚维酮碘溶液 5%500ml/瓶"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"2022-09-15 11:39:00"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"stopDate"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"2022-09-15 11:54:23"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"signValidity"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"groupNo"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"gn1"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"signMain"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"orderStatus"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"8"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"orderType"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"orderDoctorCode"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"xyj1"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"orderWardCode"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"0405"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"spec"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"5%500ml/瓶"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"dose"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"doseUnit"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"500"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"total"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"500"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"totalUnit"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"curryMedSign"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"frequency"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"一次性"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"medWay"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"外用"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"form"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"startDate"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"2022-09-15 11:39:00"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"endDate"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"2022-09-15 11:54:23"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},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"c1856459-8392-48a3-b9ca-f82398fcfc1f"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"orderParentId"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"orderItemCode"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"I060002707"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"orderItemName"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"聚维酮碘溶液 5%500ml/瓶"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"2022-09-16 11:39:00"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"stopDate"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"2022-09-16 11:54:23"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"signValidity"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"groupNo"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"gn1"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"signMain"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"orderStatus"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"8"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"orderType"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"orderDoctorCode"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"xyj1"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"orderWardCode"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"0309"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"spec"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"5%500ml/瓶"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"dose"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"doseUnit"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"-125"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"total"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"250"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"totalUnit"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"curryMedSign"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"frequency"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"一次性"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"medWay"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"外用"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"form"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"startDate"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"2022-09-16 11:39:00"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"endDate"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"2022-09-16 11:54:23"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},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"c1856459-8392-48a3-b9ca-f82398fcfc1g"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"orderParentId"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"orderItemCode"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"I060002707"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"orderItemName"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"聚维酮碘溶液 5%500ml/瓶"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"2022-09-16 11:39:00"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"stopDate"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"2022-09-16 11:54:23"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"signValidity"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"groupNo"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"gn1"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"signMain"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"orderStatus"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"8"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"orderType"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"orderDoctorCode"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"xyj1"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"orderWardCode"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"0309"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"spec"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"5%500ml/瓶"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"dose"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"doseUnit"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"-125"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"total"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"250"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"totalUnit"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"curryMedSign"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"frequency"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"一次性"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"medWay"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"外用"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"form"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"startDate"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"2022-09-16 11:39:00"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"endDate"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"2022-09-16 11:54:23"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},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"e8af46b6-967f-4cff-e053-0200a8ac7123"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"orderParentId"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"e8af38a3-020f-6b68-e053-0100a8acd419"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"orderItemCode"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"30070"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"orderItemName"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"腹针治疗"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"2022-09-15 10:45:00"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"stopDate"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"2022-09-18 00:00:00"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"signValidity"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"groupNo"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"gn2"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"signMain"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"orderStatus"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"8"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"orderType"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"orderDoctorCode"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"xyj1"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"orderWardCode"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"0309"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"spec"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"dose"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"doseUnit"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"-1"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"total"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"totalUnit"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"curryMedSign"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"frequency"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"非一次性"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"medWay"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"form"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"startDate"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"2022-09-15 10:45:00"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"endDate"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"2022-09-18 00:00:00"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},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"e8af46b6-967f-4cff-e053-0200a8ac7124"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"orderParentId"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"e8af38a3-020f-6b68-e053-0100a8acd419"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"orderItemCode"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"30070"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"orderItemName"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"腹针治疗"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"2022-09-15 10:45:00"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"stopDate"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"2022-09-18 00:00:00"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"signValidity"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"groupNo"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"gn2"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"signMain"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"orderStatus"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"8"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"orderType"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"orderDoctorCode"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"xyj1"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"orderWardCode"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"0309"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"spec"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"dose"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"doseUnit"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"total"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"totalUnit"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"curryMedSign"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"frequency"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"非一次性"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"medWay"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"form"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"startDate"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"2022-09-15 10:45:00"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"endDate"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"2022-09-18 00:00:00"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}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]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}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]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}</w:t>
            </w:r>
          </w:p>
          <w:p>
            <w:pPr>
              <w:widowControl/>
              <w:shd w:val="clear" w:color="auto" w:fill="FFFFFE"/>
              <w:autoSpaceDE/>
              <w:autoSpaceDN/>
              <w:spacing w:line="270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</w:p>
          <w:p>
            <w:pPr>
              <w:widowControl/>
              <w:autoSpaceDE/>
              <w:autoSpaceDN/>
              <w:spacing w:line="270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</w:p>
        </w:tc>
      </w:tr>
    </w:tbl>
    <w:p>
      <w:pPr>
        <w:widowControl/>
        <w:shd w:val="clear" w:color="auto" w:fill="FFFFFE"/>
        <w:autoSpaceDE/>
        <w:autoSpaceDN/>
        <w:spacing w:line="270" w:lineRule="atLeast"/>
        <w:rPr>
          <w:rFonts w:ascii="Consolas" w:hAnsi="Consolas"/>
          <w:color w:val="000000"/>
          <w:sz w:val="20"/>
          <w:szCs w:val="20"/>
          <w:lang w:val="en-US" w:bidi="ar-SA"/>
        </w:rPr>
      </w:pPr>
    </w:p>
    <w:p>
      <w:r>
        <w:rPr>
          <w:rFonts w:hint="eastAsia"/>
        </w:rPr>
        <w:t>输出示例：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6" w:type="dxa"/>
          </w:tcPr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"code"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98658"/>
                <w:sz w:val="21"/>
                <w:szCs w:val="21"/>
                <w:lang w:val="en-US" w:bidi="ar-SA"/>
              </w:rPr>
              <w:t>0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"message"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"success"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"extMessage"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null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"traceId"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"96ff753290844d0db4f2395162b8788e"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"parentTraceId"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null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"timestamp"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98658"/>
                <w:sz w:val="21"/>
                <w:szCs w:val="21"/>
                <w:lang w:val="en-US" w:bidi="ar-SA"/>
              </w:rPr>
              <w:t>1677576007461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"data"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: 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"result"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: 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"execTime"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98658"/>
                <w:sz w:val="21"/>
                <w:szCs w:val="21"/>
                <w:lang w:val="en-US" w:bidi="ar-SA"/>
              </w:rPr>
              <w:t>1677576011605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"url"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"http://192.168.1.98/medicalaudit/thd/monitor.html?pid=22027167H32060200083&amp;version=708c318d48324ffaa18a94b3df84e20f&amp;medicalType=2"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"medicalType"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"rulesResults"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: [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"warnLevel"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"提示性"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"content"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"【银杏二萜内酯葡胺注射液/5ml(支)】限二级及以上医疗机构脑梗死恢复期患者，单次住院最多支付14天。"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"ruleCode"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"insurance-2-1"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"ruleName"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"医保限制药品适用范围"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"warnLevelCode"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"forceMark"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</w:t>
            </w:r>
            <w:r>
              <w:rPr>
                <w:rFonts w:hint="eastAsia" w:ascii="Consolas" w:hAnsi="Consolas"/>
                <w:color w:val="000000"/>
                <w:sz w:val="21"/>
                <w:szCs w:val="21"/>
                <w:lang w:val="en-US" w:eastAsia="zh-CN" w:bidi="ar-SA"/>
              </w:rPr>
              <w:t xml:space="preserve">              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"forceMark</w:t>
            </w:r>
            <w:r>
              <w:rPr>
                <w:rFonts w:hint="eastAsia" w:ascii="Consolas" w:hAnsi="Consolas"/>
                <w:color w:val="A31515"/>
                <w:sz w:val="21"/>
                <w:szCs w:val="21"/>
                <w:lang w:val="en-US" w:eastAsia="zh-CN" w:bidi="ar-SA"/>
              </w:rPr>
              <w:t>CanUse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"itemList"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: [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        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"itemCode"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"10354"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"itemName"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"银杏二萜内酯葡胺注射液/5ml(支)"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"itemType"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"order"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"orderId"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"21075463"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"e8afc455-c7bf-3479-e053-0100a8ac6fdd"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"amount"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"fee"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"violationAmount"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"violationFee"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"chargeDate"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"2023-12-01 00:00:00"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        },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        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"itemCode"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"10354"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"itemName"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"银杏二萜内酯葡胺注射液/5ml(支)"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"itemType"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"order"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"orderId"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"21075464"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"e8afc455-c7bf-3479-e053-0100a8ac6fda"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"amount"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"fee"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"violationAmount"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"violationFee"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"chargeDate"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"2023-12-01 00:00:00"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        }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    ]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}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]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}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}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}</w:t>
            </w:r>
          </w:p>
          <w:p>
            <w:pPr>
              <w:widowControl/>
              <w:shd w:val="clear" w:color="auto" w:fill="FFFFFE"/>
              <w:autoSpaceDE/>
              <w:autoSpaceDN/>
              <w:spacing w:line="270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</w:p>
          <w:p/>
        </w:tc>
      </w:tr>
    </w:tbl>
    <w:p/>
    <w:p/>
    <w:p>
      <w:pPr>
        <w:widowControl/>
        <w:shd w:val="clear" w:color="auto" w:fill="FFFFFE"/>
        <w:autoSpaceDE/>
        <w:autoSpaceDN/>
        <w:spacing w:line="270" w:lineRule="atLeast"/>
        <w:rPr>
          <w:rFonts w:ascii="Consolas" w:hAnsi="Consolas"/>
          <w:color w:val="000000"/>
          <w:sz w:val="20"/>
          <w:szCs w:val="20"/>
          <w:lang w:val="en-US" w:bidi="ar-SA"/>
        </w:rPr>
      </w:pPr>
    </w:p>
    <w:p>
      <w:pPr>
        <w:pStyle w:val="4"/>
      </w:pPr>
      <w:bookmarkStart w:id="63" w:name="_Toc1928719316"/>
      <w:bookmarkStart w:id="64" w:name="_Toc2123728261"/>
      <w:bookmarkStart w:id="65" w:name="_Toc925445014"/>
      <w:r>
        <w:rPr>
          <w:rFonts w:hint="eastAsia"/>
        </w:rPr>
        <w:t>【</w:t>
      </w:r>
      <w:r>
        <w:rPr>
          <w:rFonts w:hint="eastAsia"/>
          <w:lang w:val="en-US"/>
        </w:rPr>
        <w:t>Z003</w:t>
      </w:r>
      <w:r>
        <w:rPr>
          <w:rFonts w:hint="eastAsia"/>
        </w:rPr>
        <w:t>】</w:t>
      </w:r>
      <w:r>
        <w:t>住院事中</w:t>
      </w:r>
      <w:r>
        <w:rPr>
          <w:rFonts w:hint="eastAsia"/>
          <w:lang w:val="en-US"/>
        </w:rPr>
        <w:t>审核</w:t>
      </w:r>
      <w:bookmarkEnd w:id="63"/>
      <w:bookmarkEnd w:id="64"/>
      <w:r>
        <w:t>接口</w:t>
      </w:r>
      <w:bookmarkEnd w:id="65"/>
    </w:p>
    <w:p>
      <w:pPr>
        <w:pStyle w:val="5"/>
        <w:rPr>
          <w:lang w:val="en-US"/>
        </w:rPr>
      </w:pPr>
      <w:bookmarkStart w:id="66" w:name="_Toc791043338"/>
      <w:bookmarkStart w:id="67" w:name="_Toc956617452"/>
      <w:r>
        <w:t>接口</w:t>
      </w:r>
      <w:r>
        <w:rPr>
          <w:rFonts w:hint="eastAsia"/>
          <w:lang w:val="en-US"/>
        </w:rPr>
        <w:t>说明</w:t>
      </w:r>
      <w:bookmarkEnd w:id="66"/>
      <w:bookmarkEnd w:id="67"/>
    </w:p>
    <w:p>
      <w:pPr>
        <w:ind w:firstLine="420"/>
        <w:rPr>
          <w:color w:val="000000"/>
          <w:sz w:val="18"/>
          <w:szCs w:val="18"/>
          <w:lang w:bidi="ar"/>
        </w:rPr>
      </w:pPr>
      <w:r>
        <w:rPr>
          <w:rFonts w:hint="eastAsia"/>
          <w:color w:val="000000"/>
          <w:sz w:val="18"/>
          <w:szCs w:val="18"/>
          <w:lang w:val="en-US" w:bidi="ar"/>
        </w:rPr>
        <w:t>住院医生工作站、护士工作站通过此接口判断是否存在违规并提示</w:t>
      </w:r>
      <w:r>
        <w:rPr>
          <w:color w:val="000000"/>
          <w:sz w:val="18"/>
          <w:szCs w:val="18"/>
          <w:lang w:bidi="ar"/>
        </w:rPr>
        <w:t>。</w:t>
      </w:r>
    </w:p>
    <w:p>
      <w:pPr>
        <w:ind w:firstLine="420"/>
      </w:pPr>
      <w:r>
        <w:rPr>
          <w:color w:val="000000"/>
          <w:sz w:val="18"/>
          <w:szCs w:val="18"/>
          <w:lang w:bidi="ar"/>
        </w:rPr>
        <w:t>当场景是【办理预出院】时，系统会将此pid标记为预出院。在系统展示时也会有标记可以查询此数据。</w:t>
      </w:r>
    </w:p>
    <w:p>
      <w:pPr>
        <w:pStyle w:val="5"/>
        <w:rPr>
          <w:lang w:val="en-US"/>
        </w:rPr>
      </w:pPr>
      <w:bookmarkStart w:id="68" w:name="_Toc856726252"/>
      <w:bookmarkStart w:id="69" w:name="_Toc840822410"/>
      <w:r>
        <w:rPr>
          <w:rFonts w:hint="eastAsia"/>
          <w:lang w:val="en-US"/>
        </w:rPr>
        <w:t>输入</w:t>
      </w:r>
      <w:bookmarkEnd w:id="68"/>
      <w:bookmarkEnd w:id="69"/>
    </w:p>
    <w:p>
      <w:pPr>
        <w:pStyle w:val="12"/>
        <w:jc w:val="center"/>
        <w:rPr>
          <w:lang w:val="en-US"/>
        </w:rPr>
      </w:pPr>
      <w:r>
        <w:t xml:space="preserve">表 8 </w:t>
      </w:r>
      <w:r>
        <w:rPr>
          <w:rFonts w:hint="eastAsia"/>
        </w:rPr>
        <w:t>输入（节点标识：params）</w:t>
      </w:r>
    </w:p>
    <w:tbl>
      <w:tblPr>
        <w:tblStyle w:val="29"/>
        <w:tblW w:w="77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63"/>
        <w:gridCol w:w="1844"/>
        <w:gridCol w:w="1559"/>
        <w:gridCol w:w="954"/>
        <w:gridCol w:w="463"/>
        <w:gridCol w:w="564"/>
        <w:gridCol w:w="1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5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8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5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95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4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56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78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pid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住院患者唯一号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字符串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一般取住院号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hosCode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院区编码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字符串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6"/>
              <w:widowControl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院区编码,火树公司给出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rgCode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机构编码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字符串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机构编码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,火树公司给出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  <w:szCs w:val="18"/>
              </w:rPr>
              <w:t>sceneCode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调用场景编码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字符串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val="en-US"/>
              </w:rPr>
              <w:t>此接口中值域：09、1</w:t>
            </w:r>
            <w:r>
              <w:rPr>
                <w:b/>
                <w:bCs/>
                <w:sz w:val="18"/>
                <w:szCs w:val="18"/>
                <w:lang w:val="en-US"/>
              </w:rPr>
              <w:t>1</w:t>
            </w:r>
            <w:r>
              <w:rPr>
                <w:rFonts w:hint="eastAsia"/>
                <w:b/>
                <w:bCs/>
                <w:sz w:val="18"/>
                <w:szCs w:val="18"/>
                <w:lang w:val="en-US"/>
              </w:rPr>
              <w:t>、1</w:t>
            </w:r>
            <w:r>
              <w:rPr>
                <w:b/>
                <w:bCs/>
                <w:sz w:val="18"/>
                <w:szCs w:val="18"/>
                <w:lang w:val="en-US"/>
              </w:rPr>
              <w:t>2</w:t>
            </w:r>
            <w:r>
              <w:rPr>
                <w:rFonts w:hint="eastAsia"/>
                <w:b/>
                <w:bCs/>
                <w:sz w:val="18"/>
                <w:szCs w:val="18"/>
                <w:lang w:val="en-US"/>
              </w:rPr>
              <w:t>、1</w:t>
            </w:r>
            <w:r>
              <w:rPr>
                <w:b/>
                <w:bCs/>
                <w:sz w:val="18"/>
                <w:szCs w:val="18"/>
                <w:lang w:val="en-US"/>
              </w:rPr>
              <w:t>3</w:t>
            </w:r>
          </w:p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查看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数据字典-医嘱场景。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empNo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医生工号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字符串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/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用于返回url中的数据展示。</w:t>
            </w:r>
          </w:p>
        </w:tc>
      </w:tr>
    </w:tbl>
    <w:p>
      <w:pPr>
        <w:rPr>
          <w:lang w:val="en-US"/>
        </w:rPr>
      </w:pPr>
    </w:p>
    <w:p>
      <w:pPr>
        <w:pStyle w:val="5"/>
        <w:rPr>
          <w:lang w:val="en-US"/>
        </w:rPr>
      </w:pPr>
      <w:bookmarkStart w:id="70" w:name="_Toc1055858061"/>
      <w:bookmarkStart w:id="71" w:name="_Toc502899349"/>
      <w:r>
        <w:rPr>
          <w:rFonts w:hint="eastAsia"/>
          <w:lang w:val="en-US"/>
        </w:rPr>
        <w:t>示例</w:t>
      </w:r>
      <w:bookmarkEnd w:id="70"/>
      <w:bookmarkEnd w:id="71"/>
    </w:p>
    <w:p>
      <w:pPr>
        <w:rPr>
          <w:lang w:val="en-US"/>
        </w:rPr>
      </w:pPr>
      <w:r>
        <w:rPr>
          <w:rFonts w:hint="eastAsia"/>
          <w:lang w:val="en-US"/>
        </w:rPr>
        <w:t>输入示例：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6" w:type="dxa"/>
          </w:tcPr>
          <w:p>
            <w:pPr>
              <w:widowControl/>
              <w:shd w:val="clear" w:color="auto" w:fill="FFFFFE"/>
              <w:autoSpaceDE/>
              <w:autoSpaceDN/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>{</w:t>
            </w:r>
          </w:p>
          <w:p>
            <w:pPr>
              <w:widowControl/>
              <w:shd w:val="clear" w:color="auto" w:fill="FFFFFE"/>
              <w:autoSpaceDE/>
              <w:autoSpaceDN/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 xml:space="preserve">    </w:t>
            </w:r>
            <w:r>
              <w:rPr>
                <w:rFonts w:eastAsia="等线" w:asciiTheme="minorHAnsi" w:hAnsiTheme="minorHAnsi" w:cstheme="minorHAnsi"/>
                <w:color w:val="A31515"/>
                <w:sz w:val="18"/>
                <w:szCs w:val="18"/>
                <w:lang w:val="en-US" w:bidi="ar-SA"/>
              </w:rPr>
              <w:t>"methodName"</w:t>
            </w: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 xml:space="preserve">: </w:t>
            </w:r>
            <w:r>
              <w:rPr>
                <w:rFonts w:eastAsia="等线" w:asciiTheme="minorHAnsi" w:hAnsiTheme="minorHAnsi" w:cstheme="minorHAnsi"/>
                <w:color w:val="0451A5"/>
                <w:sz w:val="18"/>
                <w:szCs w:val="18"/>
                <w:lang w:val="en-US" w:bidi="ar-SA"/>
              </w:rPr>
              <w:t>"Z00</w:t>
            </w:r>
            <w:r>
              <w:rPr>
                <w:rFonts w:eastAsia="等线" w:asciiTheme="minorHAnsi" w:hAnsiTheme="minorHAnsi" w:cstheme="minorHAnsi"/>
                <w:color w:val="0451A5"/>
                <w:sz w:val="18"/>
                <w:szCs w:val="18"/>
                <w:lang w:bidi="ar-SA"/>
              </w:rPr>
              <w:t>3</w:t>
            </w:r>
            <w:r>
              <w:rPr>
                <w:rFonts w:eastAsia="等线" w:asciiTheme="minorHAnsi" w:hAnsiTheme="minorHAnsi" w:cstheme="minorHAnsi"/>
                <w:color w:val="0451A5"/>
                <w:sz w:val="18"/>
                <w:szCs w:val="18"/>
                <w:lang w:val="en-US" w:bidi="ar-SA"/>
              </w:rPr>
              <w:t>"</w:t>
            </w: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 xml:space="preserve">    </w:t>
            </w:r>
            <w:r>
              <w:rPr>
                <w:rFonts w:eastAsia="等线" w:asciiTheme="minorHAnsi" w:hAnsiTheme="minorHAnsi" w:cstheme="minorHAnsi"/>
                <w:color w:val="A31515"/>
                <w:sz w:val="18"/>
                <w:szCs w:val="18"/>
                <w:lang w:val="en-US" w:bidi="ar-SA"/>
              </w:rPr>
              <w:t>"params"</w:t>
            </w: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>: [{</w:t>
            </w:r>
          </w:p>
          <w:p>
            <w:pPr>
              <w:widowControl/>
              <w:shd w:val="clear" w:color="auto" w:fill="FFFFFE"/>
              <w:autoSpaceDE/>
              <w:autoSpaceDN/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 xml:space="preserve">        </w:t>
            </w:r>
            <w:r>
              <w:rPr>
                <w:rFonts w:eastAsia="等线" w:asciiTheme="minorHAnsi" w:hAnsiTheme="minorHAnsi" w:cstheme="minorHAnsi"/>
                <w:color w:val="A31515"/>
                <w:sz w:val="18"/>
                <w:szCs w:val="18"/>
                <w:lang w:val="en-US" w:bidi="ar-SA"/>
              </w:rPr>
              <w:t>"pid"</w:t>
            </w: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 xml:space="preserve">: </w:t>
            </w:r>
            <w:r>
              <w:rPr>
                <w:rFonts w:eastAsia="等线" w:asciiTheme="minorHAnsi" w:hAnsiTheme="minorHAnsi" w:cstheme="minorHAnsi"/>
                <w:color w:val="0451A5"/>
                <w:sz w:val="18"/>
                <w:szCs w:val="18"/>
                <w:lang w:val="en-US" w:bidi="ar-SA"/>
              </w:rPr>
              <w:t>"166714707"</w:t>
            </w: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 xml:space="preserve">        </w:t>
            </w:r>
            <w:r>
              <w:rPr>
                <w:rFonts w:eastAsia="等线" w:asciiTheme="minorHAnsi" w:hAnsiTheme="minorHAnsi" w:cstheme="minorHAnsi"/>
                <w:color w:val="A31515"/>
                <w:sz w:val="18"/>
                <w:szCs w:val="18"/>
                <w:lang w:val="en-US" w:bidi="ar-SA"/>
              </w:rPr>
              <w:t>"hosCode"</w:t>
            </w: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 xml:space="preserve">: </w:t>
            </w:r>
            <w:r>
              <w:rPr>
                <w:rFonts w:eastAsia="等线" w:asciiTheme="minorHAnsi" w:hAnsiTheme="minorHAnsi" w:cstheme="minorHAnsi"/>
                <w:color w:val="0451A5"/>
                <w:sz w:val="18"/>
                <w:szCs w:val="18"/>
                <w:lang w:val="en-US" w:bidi="ar-SA"/>
              </w:rPr>
              <w:t>"bjyq"</w:t>
            </w: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 xml:space="preserve">        </w:t>
            </w:r>
            <w:r>
              <w:rPr>
                <w:rFonts w:eastAsia="等线" w:asciiTheme="minorHAnsi" w:hAnsiTheme="minorHAnsi" w:cstheme="minorHAnsi"/>
                <w:color w:val="A31515"/>
                <w:sz w:val="18"/>
                <w:szCs w:val="18"/>
                <w:lang w:val="en-US" w:bidi="ar-SA"/>
              </w:rPr>
              <w:t>"orgCode"</w:t>
            </w: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 xml:space="preserve">: </w:t>
            </w:r>
            <w:r>
              <w:rPr>
                <w:rFonts w:eastAsia="等线" w:asciiTheme="minorHAnsi" w:hAnsiTheme="minorHAnsi" w:cstheme="minorHAnsi"/>
                <w:color w:val="0451A5"/>
                <w:sz w:val="18"/>
                <w:szCs w:val="18"/>
                <w:lang w:val="en-US" w:bidi="ar-SA"/>
              </w:rPr>
              <w:t>"JG-bjyq"</w:t>
            </w: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 xml:space="preserve">        </w:t>
            </w:r>
            <w:r>
              <w:rPr>
                <w:rFonts w:eastAsia="等线" w:asciiTheme="minorHAnsi" w:hAnsiTheme="minorHAnsi" w:cstheme="minorHAnsi"/>
                <w:color w:val="A31515"/>
                <w:sz w:val="18"/>
                <w:szCs w:val="18"/>
                <w:lang w:val="en-US" w:bidi="ar-SA"/>
              </w:rPr>
              <w:t>"sceneCode"</w:t>
            </w: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 xml:space="preserve">: </w:t>
            </w:r>
            <w:r>
              <w:rPr>
                <w:rFonts w:eastAsia="等线" w:asciiTheme="minorHAnsi" w:hAnsiTheme="minorHAnsi" w:cstheme="minorHAnsi"/>
                <w:color w:val="0451A5"/>
                <w:sz w:val="18"/>
                <w:szCs w:val="18"/>
                <w:lang w:val="en-US" w:bidi="ar-SA"/>
              </w:rPr>
              <w:t>"0</w:t>
            </w:r>
            <w:r>
              <w:rPr>
                <w:rFonts w:eastAsia="等线" w:asciiTheme="minorHAnsi" w:hAnsiTheme="minorHAnsi" w:cstheme="minorHAnsi"/>
                <w:color w:val="0451A5"/>
                <w:sz w:val="18"/>
                <w:szCs w:val="18"/>
                <w:lang w:bidi="ar-SA"/>
              </w:rPr>
              <w:t>9</w:t>
            </w:r>
            <w:r>
              <w:rPr>
                <w:rFonts w:eastAsia="等线" w:asciiTheme="minorHAnsi" w:hAnsiTheme="minorHAnsi" w:cstheme="minorHAnsi"/>
                <w:color w:val="0451A5"/>
                <w:sz w:val="18"/>
                <w:szCs w:val="18"/>
                <w:lang w:val="en-US" w:bidi="ar-SA"/>
              </w:rPr>
              <w:t>"</w:t>
            </w: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>,</w:t>
            </w:r>
            <w:r>
              <w:rPr>
                <w:color w:val="000000"/>
                <w:sz w:val="18"/>
                <w:szCs w:val="18"/>
                <w:lang w:val="en-US"/>
              </w:rPr>
              <w:t xml:space="preserve"> </w:t>
            </w:r>
          </w:p>
          <w:p>
            <w:pPr>
              <w:widowControl/>
              <w:shd w:val="clear" w:color="auto" w:fill="FFFFFE"/>
              <w:autoSpaceDE/>
              <w:autoSpaceDN/>
              <w:rPr>
                <w:rFonts w:eastAsia="等线" w:asciiTheme="minorHAnsi" w:hAnsiTheme="minorHAnsi" w:cstheme="minorHAnsi"/>
                <w:color w:val="0451A5"/>
                <w:sz w:val="18"/>
                <w:szCs w:val="18"/>
                <w:lang w:val="en-US" w:bidi="ar-SA"/>
              </w:rPr>
            </w:pP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 xml:space="preserve">        </w:t>
            </w:r>
            <w:r>
              <w:rPr>
                <w:rFonts w:eastAsia="等线" w:asciiTheme="minorHAnsi" w:hAnsiTheme="minorHAnsi" w:cstheme="minorHAnsi"/>
                <w:color w:val="A31515"/>
                <w:sz w:val="18"/>
                <w:szCs w:val="18"/>
                <w:lang w:val="en-US" w:bidi="ar-SA"/>
              </w:rPr>
              <w:t>"empNo"</w:t>
            </w: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 xml:space="preserve">: </w:t>
            </w:r>
            <w:r>
              <w:rPr>
                <w:rFonts w:eastAsia="等线" w:asciiTheme="minorHAnsi" w:hAnsiTheme="minorHAnsi" w:cstheme="minorHAnsi"/>
                <w:color w:val="0451A5"/>
                <w:sz w:val="18"/>
                <w:szCs w:val="18"/>
                <w:lang w:val="en-US" w:bidi="ar-SA"/>
              </w:rPr>
              <w:t>"7779981"</w:t>
            </w:r>
          </w:p>
          <w:p>
            <w:pPr>
              <w:widowControl/>
              <w:shd w:val="clear" w:color="auto" w:fill="FFFFFE"/>
              <w:autoSpaceDE/>
              <w:autoSpaceDN/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 xml:space="preserve">    </w:t>
            </w:r>
            <w:r>
              <w:rPr>
                <w:rFonts w:eastAsia="等线" w:asciiTheme="minorHAnsi" w:hAnsiTheme="minorHAnsi" w:cstheme="minorHAnsi"/>
                <w:color w:val="0451A5"/>
                <w:sz w:val="18"/>
                <w:szCs w:val="18"/>
                <w:lang w:val="en-US" w:bidi="ar-SA"/>
              </w:rPr>
              <w:t>}]</w:t>
            </w:r>
          </w:p>
          <w:p>
            <w:pPr>
              <w:widowControl/>
              <w:shd w:val="clear" w:color="auto" w:fill="FFFFFE"/>
              <w:autoSpaceDE/>
              <w:autoSpaceDN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eastAsia="等线" w:asciiTheme="minorHAnsi" w:hAnsiTheme="minorHAnsi" w:cstheme="minorHAnsi"/>
                <w:color w:val="000000"/>
                <w:sz w:val="18"/>
                <w:szCs w:val="18"/>
                <w:lang w:val="en-US" w:bidi="ar-SA"/>
              </w:rPr>
              <w:t>}</w:t>
            </w:r>
          </w:p>
          <w:p>
            <w:pPr>
              <w:widowControl/>
              <w:autoSpaceDE/>
              <w:autoSpaceDN/>
              <w:spacing w:line="270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</w:p>
        </w:tc>
      </w:tr>
    </w:tbl>
    <w:p>
      <w:pPr>
        <w:widowControl/>
        <w:shd w:val="clear" w:color="auto" w:fill="FFFFFE"/>
        <w:autoSpaceDE/>
        <w:autoSpaceDN/>
        <w:spacing w:line="270" w:lineRule="atLeast"/>
        <w:rPr>
          <w:rFonts w:ascii="Consolas" w:hAnsi="Consolas"/>
          <w:color w:val="000000"/>
          <w:sz w:val="20"/>
          <w:szCs w:val="20"/>
          <w:lang w:val="en-US" w:bidi="ar-SA"/>
        </w:rPr>
      </w:pPr>
    </w:p>
    <w:p>
      <w:r>
        <w:rPr>
          <w:rFonts w:hint="eastAsia"/>
        </w:rPr>
        <w:t>输出示例：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6" w:type="dxa"/>
          </w:tcPr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"code"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98658"/>
                <w:sz w:val="21"/>
                <w:szCs w:val="21"/>
                <w:lang w:val="en-US" w:bidi="ar-SA"/>
              </w:rPr>
              <w:t>0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"message"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"success"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"extMessage"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null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"traceId"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"96ff753290844d0db4f2395162b8788e"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"parentTraceId"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null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"timestamp"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98658"/>
                <w:sz w:val="21"/>
                <w:szCs w:val="21"/>
                <w:lang w:val="en-US" w:bidi="ar-SA"/>
              </w:rPr>
              <w:t>1677576007461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"data"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: 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"result"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: 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"execTime"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98658"/>
                <w:sz w:val="21"/>
                <w:szCs w:val="21"/>
                <w:lang w:val="en-US" w:bidi="ar-SA"/>
              </w:rPr>
              <w:t>1677576011605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"url"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"http://192.168.1.98/medicalaudit/thd/monitor.html?pid=22027167H32060200083&amp;version=708c318d48324ffaa18a94b3df84e20f&amp;medicalType=2"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"medicalType"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"rulesResults"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: [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"warnLevel"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"提示性"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"content"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"【银杏二萜内酯葡胺注射液/5ml(支)】限二级及以上医疗机构脑梗死恢复期患者，单次住院最多支付14天。"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"ruleCode"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"insurance-2-1"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"ruleName"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"医保限制药品适用范围"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"warnLevelCode"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"forceMark"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 </w:t>
            </w:r>
            <w:r>
              <w:rPr>
                <w:rFonts w:hint="eastAsia" w:ascii="Consolas" w:hAnsi="Consolas"/>
                <w:color w:val="000000"/>
                <w:sz w:val="21"/>
                <w:szCs w:val="21"/>
                <w:lang w:val="en-US" w:eastAsia="zh-CN" w:bidi="ar-SA"/>
              </w:rPr>
              <w:t xml:space="preserve">               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"forceMark</w:t>
            </w:r>
            <w:r>
              <w:rPr>
                <w:rFonts w:hint="eastAsia" w:ascii="Consolas" w:hAnsi="Consolas"/>
                <w:color w:val="A31515"/>
                <w:sz w:val="21"/>
                <w:szCs w:val="21"/>
                <w:lang w:val="en-US" w:eastAsia="zh-CN" w:bidi="ar-SA"/>
              </w:rPr>
              <w:t>CanUse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"itemList"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: [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        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"itemCode"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"10354"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"itemName"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"银杏二萜内酯葡胺注射液/5ml(支)"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"itemType"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"order"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"orderId"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"21075463"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"e8afc455-c7bf-3479-e053-0100a8ac6fdd"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"amount"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"fee"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"violationAmount"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"violationFee"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"chargeDate"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"2023-12-01 00:00:00"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        },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        {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"itemCode"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"10354"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"itemName"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"银杏二萜内酯葡胺注射液/5ml(支)"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"itemType"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"order"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"orderId"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"21075464"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"id"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"e8afc455-c7bf-3479-e053-0100a8ac6fda"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"amount"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"fee"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"violationAmount"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"violationFee"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"1"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,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                            </w:t>
            </w:r>
            <w:r>
              <w:rPr>
                <w:rFonts w:ascii="Consolas" w:hAnsi="Consolas"/>
                <w:color w:val="A31515"/>
                <w:sz w:val="21"/>
                <w:szCs w:val="21"/>
                <w:lang w:val="en-US" w:bidi="ar-SA"/>
              </w:rPr>
              <w:t>"chargeDate"</w:t>
            </w: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 xml:space="preserve">: </w:t>
            </w:r>
            <w:r>
              <w:rPr>
                <w:rFonts w:ascii="Consolas" w:hAnsi="Consolas"/>
                <w:color w:val="0451A5"/>
                <w:sz w:val="21"/>
                <w:szCs w:val="21"/>
                <w:lang w:val="en-US" w:bidi="ar-SA"/>
              </w:rPr>
              <w:t>"2023-12-01 00:00:00"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        }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    ]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    }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    ]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    }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    }</w:t>
            </w:r>
          </w:p>
          <w:p>
            <w:pPr>
              <w:widowControl/>
              <w:shd w:val="clear" w:color="auto" w:fill="FFFFFE"/>
              <w:autoSpaceDE/>
              <w:autoSpaceDN/>
              <w:spacing w:line="285" w:lineRule="atLeast"/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1"/>
                <w:szCs w:val="21"/>
                <w:lang w:val="en-US" w:bidi="ar-SA"/>
              </w:rPr>
              <w:t>}</w:t>
            </w:r>
          </w:p>
          <w:p>
            <w:pPr>
              <w:widowControl/>
              <w:shd w:val="clear" w:color="auto" w:fill="FFFFFE"/>
              <w:autoSpaceDE/>
              <w:autoSpaceDN/>
              <w:spacing w:line="270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</w:p>
          <w:p/>
        </w:tc>
      </w:tr>
    </w:tbl>
    <w:p>
      <w:pPr>
        <w:pStyle w:val="4"/>
      </w:pPr>
      <w:bookmarkStart w:id="72" w:name="_Toc983875762"/>
      <w:r>
        <w:rPr>
          <w:rFonts w:hint="eastAsia"/>
        </w:rPr>
        <w:t>【</w:t>
      </w:r>
      <w:r>
        <w:t>PZ</w:t>
      </w:r>
      <w:r>
        <w:rPr>
          <w:rFonts w:hint="eastAsia"/>
          <w:lang w:val="en-US"/>
        </w:rPr>
        <w:t>001</w:t>
      </w:r>
      <w:r>
        <w:rPr>
          <w:rFonts w:hint="eastAsia"/>
        </w:rPr>
        <w:t>】</w:t>
      </w:r>
      <w:r>
        <w:t>住院</w:t>
      </w:r>
      <w:r>
        <w:rPr>
          <w:rFonts w:hint="eastAsia"/>
          <w:lang w:val="en-US"/>
        </w:rPr>
        <w:t>事前审核</w:t>
      </w:r>
      <w:r>
        <w:t>批量接口</w:t>
      </w:r>
      <w:bookmarkEnd w:id="72"/>
    </w:p>
    <w:p>
      <w:pPr>
        <w:pStyle w:val="5"/>
        <w:rPr>
          <w:lang w:val="en-US"/>
        </w:rPr>
      </w:pPr>
      <w:r>
        <w:t>场景</w:t>
      </w:r>
      <w:r>
        <w:rPr>
          <w:rFonts w:hint="eastAsia"/>
          <w:lang w:val="en-US"/>
        </w:rPr>
        <w:t>说明</w:t>
      </w:r>
    </w:p>
    <w:p>
      <w:pPr>
        <w:rPr>
          <w:color w:val="000000"/>
          <w:sz w:val="18"/>
          <w:szCs w:val="18"/>
          <w:lang w:bidi="ar"/>
        </w:rPr>
      </w:pPr>
      <w:r>
        <w:rPr>
          <w:color w:val="000000"/>
          <w:sz w:val="18"/>
          <w:szCs w:val="18"/>
          <w:lang w:bidi="ar"/>
        </w:rPr>
        <w:t>住院事前审核接口的批量执行版，参数与使用场景和Z001基本相同</w:t>
      </w:r>
    </w:p>
    <w:p>
      <w:pPr>
        <w:pStyle w:val="5"/>
        <w:rPr>
          <w:lang w:val="en-US"/>
        </w:rPr>
      </w:pPr>
      <w:r>
        <w:rPr>
          <w:rFonts w:hint="eastAsia"/>
          <w:lang w:val="en-US"/>
        </w:rPr>
        <w:t>输入</w:t>
      </w:r>
    </w:p>
    <w:p>
      <w:pPr>
        <w:pStyle w:val="12"/>
        <w:jc w:val="center"/>
        <w:rPr>
          <w:rFonts w:eastAsia="宋体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输入（节点标识：params）</w:t>
      </w:r>
    </w:p>
    <w:tbl>
      <w:tblPr>
        <w:tblStyle w:val="29"/>
        <w:tblW w:w="95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09"/>
        <w:gridCol w:w="1212"/>
        <w:gridCol w:w="1575"/>
        <w:gridCol w:w="1563"/>
        <w:gridCol w:w="525"/>
        <w:gridCol w:w="437"/>
        <w:gridCol w:w="35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60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1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75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15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525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437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359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0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12" w:type="dxa"/>
            <w:shd w:val="clear" w:color="auto" w:fill="auto"/>
            <w:vAlign w:val="center"/>
          </w:tcPr>
          <w:p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patientList</w:t>
            </w:r>
          </w:p>
        </w:tc>
        <w:tc>
          <w:tcPr>
            <w:tcW w:w="157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患者列表</w:t>
            </w:r>
          </w:p>
        </w:tc>
        <w:tc>
          <w:tcPr>
            <w:tcW w:w="15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患者列表集合</w:t>
            </w:r>
          </w:p>
        </w:tc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594" w:type="dxa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批量执行涉及到的患者列表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0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1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hosCode</w:t>
            </w:r>
          </w:p>
        </w:tc>
        <w:tc>
          <w:tcPr>
            <w:tcW w:w="157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院区编码</w:t>
            </w:r>
          </w:p>
        </w:tc>
        <w:tc>
          <w:tcPr>
            <w:tcW w:w="15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594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院区编码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,火树公司给出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0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1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orgCode</w:t>
            </w:r>
          </w:p>
        </w:tc>
        <w:tc>
          <w:tcPr>
            <w:tcW w:w="157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机构编码</w:t>
            </w:r>
          </w:p>
        </w:tc>
        <w:tc>
          <w:tcPr>
            <w:tcW w:w="15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594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机构编码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,火树公司给出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09" w:type="dxa"/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212" w:type="dxa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>sceneCode</w:t>
            </w:r>
          </w:p>
        </w:tc>
        <w:tc>
          <w:tcPr>
            <w:tcW w:w="1575" w:type="dxa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  <w:lang w:val="en-US" w:bidi="ar"/>
              </w:rPr>
            </w:pPr>
            <w:r>
              <w:rPr>
                <w:b/>
                <w:bCs/>
                <w:sz w:val="18"/>
                <w:szCs w:val="18"/>
                <w:lang w:bidi="ar"/>
              </w:rPr>
              <w:t>调用场景编码</w:t>
            </w:r>
          </w:p>
        </w:tc>
        <w:tc>
          <w:tcPr>
            <w:tcW w:w="1563" w:type="dxa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bidi="ar"/>
              </w:rPr>
              <w:t>字符串</w:t>
            </w:r>
          </w:p>
        </w:tc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3594" w:type="dxa"/>
            <w:shd w:val="clear" w:color="auto" w:fill="auto"/>
            <w:vAlign w:val="center"/>
          </w:tcPr>
          <w:p>
            <w:pPr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val="en-US"/>
              </w:rPr>
              <w:t>此接口中值域：0</w:t>
            </w:r>
            <w:r>
              <w:rPr>
                <w:b/>
                <w:bCs/>
                <w:sz w:val="18"/>
                <w:szCs w:val="18"/>
              </w:rPr>
              <w:t>5</w:t>
            </w:r>
            <w:r>
              <w:rPr>
                <w:rFonts w:hint="eastAsia"/>
                <w:b/>
                <w:bCs/>
                <w:sz w:val="18"/>
                <w:szCs w:val="18"/>
              </w:rPr>
              <w:t>、0</w:t>
            </w:r>
            <w:r>
              <w:rPr>
                <w:b/>
                <w:bCs/>
                <w:sz w:val="18"/>
                <w:szCs w:val="18"/>
              </w:rPr>
              <w:t>5</w:t>
            </w:r>
            <w:r>
              <w:rPr>
                <w:rFonts w:hint="eastAsia"/>
                <w:b/>
                <w:bCs/>
                <w:sz w:val="18"/>
                <w:szCs w:val="18"/>
              </w:rPr>
              <w:t>、0</w:t>
            </w:r>
            <w:r>
              <w:rPr>
                <w:b/>
                <w:bCs/>
                <w:sz w:val="18"/>
                <w:szCs w:val="18"/>
              </w:rPr>
              <w:t>7</w:t>
            </w:r>
            <w:r>
              <w:rPr>
                <w:rFonts w:hint="eastAsia"/>
                <w:b/>
                <w:bCs/>
                <w:sz w:val="18"/>
                <w:szCs w:val="18"/>
              </w:rPr>
              <w:t>、0</w:t>
            </w:r>
            <w:r>
              <w:rPr>
                <w:b/>
                <w:bCs/>
                <w:sz w:val="18"/>
                <w:szCs w:val="18"/>
              </w:rPr>
              <w:t>8</w:t>
            </w:r>
            <w:r>
              <w:rPr>
                <w:rFonts w:hint="eastAsia"/>
                <w:b/>
                <w:bCs/>
                <w:sz w:val="18"/>
                <w:szCs w:val="18"/>
              </w:rPr>
              <w:t>、1</w:t>
            </w:r>
            <w:r>
              <w:rPr>
                <w:b/>
                <w:bCs/>
                <w:sz w:val="18"/>
                <w:szCs w:val="18"/>
              </w:rPr>
              <w:t>0</w:t>
            </w:r>
          </w:p>
          <w:p>
            <w:pPr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查看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数据字典-医嘱场景。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0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212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empNo</w:t>
            </w:r>
          </w:p>
        </w:tc>
        <w:tc>
          <w:tcPr>
            <w:tcW w:w="157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医生工号</w:t>
            </w:r>
          </w:p>
        </w:tc>
        <w:tc>
          <w:tcPr>
            <w:tcW w:w="1563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字符串</w:t>
            </w:r>
          </w:p>
        </w:tc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43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/>
              </w:rPr>
              <w:t>Y</w:t>
            </w:r>
          </w:p>
        </w:tc>
        <w:tc>
          <w:tcPr>
            <w:tcW w:w="3594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用于返回url中的数据展示。与离线模型中医生工号保持一致。</w:t>
            </w:r>
          </w:p>
        </w:tc>
      </w:tr>
    </w:tbl>
    <w:p>
      <w:pPr>
        <w:pStyle w:val="12"/>
        <w:jc w:val="center"/>
      </w:pPr>
      <w:r>
        <w:t>表 2</w:t>
      </w:r>
      <w:r>
        <w:rPr>
          <w:rFonts w:hint="eastAsia"/>
        </w:rPr>
        <w:t>输入-</w:t>
      </w:r>
      <w:r>
        <w:t>患者列表</w:t>
      </w:r>
      <w:r>
        <w:rPr>
          <w:rFonts w:hint="eastAsia"/>
        </w:rPr>
        <w:t>（节点标识：</w:t>
      </w:r>
      <w:r>
        <w:rPr>
          <w:color w:val="000000"/>
          <w:sz w:val="18"/>
          <w:szCs w:val="18"/>
          <w:lang w:bidi="ar"/>
        </w:rPr>
        <w:t>patientList</w:t>
      </w:r>
      <w:r>
        <w:rPr>
          <w:rFonts w:hint="eastAsia"/>
        </w:rPr>
        <w:t>）</w:t>
      </w:r>
    </w:p>
    <w:tbl>
      <w:tblPr>
        <w:tblStyle w:val="29"/>
        <w:tblW w:w="95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09"/>
        <w:gridCol w:w="1212"/>
        <w:gridCol w:w="1575"/>
        <w:gridCol w:w="1563"/>
        <w:gridCol w:w="525"/>
        <w:gridCol w:w="437"/>
        <w:gridCol w:w="35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60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1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75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15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525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437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359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0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12" w:type="dxa"/>
            <w:shd w:val="clear" w:color="auto" w:fill="auto"/>
            <w:vAlign w:val="center"/>
          </w:tcPr>
          <w:p>
            <w:pPr>
              <w:jc w:val="center"/>
              <w:rPr>
                <w:rFonts w:hAnsiTheme="minor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feeDetail</w:t>
            </w:r>
          </w:p>
        </w:tc>
        <w:tc>
          <w:tcPr>
            <w:tcW w:w="157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住院</w:t>
            </w: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费用明细集合</w:t>
            </w:r>
          </w:p>
        </w:tc>
        <w:tc>
          <w:tcPr>
            <w:tcW w:w="15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住院费用明细集合</w:t>
            </w:r>
          </w:p>
        </w:tc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594" w:type="dxa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费用明细中，需要传入HIS未落库的费用数据。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  <w:jc w:val="center"/>
        </w:trPr>
        <w:tc>
          <w:tcPr>
            <w:tcW w:w="60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1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orderDetail</w:t>
            </w:r>
          </w:p>
        </w:tc>
        <w:tc>
          <w:tcPr>
            <w:tcW w:w="157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住院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医嘱明细集合</w:t>
            </w:r>
          </w:p>
        </w:tc>
        <w:tc>
          <w:tcPr>
            <w:tcW w:w="1563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住院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医嘱明细集合</w:t>
            </w:r>
          </w:p>
        </w:tc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594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需传入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所有新开的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医嘱数据。</w:t>
            </w:r>
          </w:p>
          <w:p>
            <w:pPr>
              <w:rPr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如：新开项目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医嘱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，退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费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60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1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pid</w:t>
            </w:r>
          </w:p>
        </w:tc>
        <w:tc>
          <w:tcPr>
            <w:tcW w:w="157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住院</w:t>
            </w: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就诊唯一号</w:t>
            </w:r>
          </w:p>
        </w:tc>
        <w:tc>
          <w:tcPr>
            <w:tcW w:w="15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字符串</w:t>
            </w:r>
          </w:p>
        </w:tc>
        <w:tc>
          <w:tcPr>
            <w:tcW w:w="52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3594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一般取</w:t>
            </w:r>
            <w:r>
              <w:rPr>
                <w:color w:val="000000"/>
                <w:sz w:val="18"/>
                <w:szCs w:val="18"/>
                <w:lang w:bidi="ar"/>
              </w:rPr>
              <w:t>住院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号</w:t>
            </w:r>
          </w:p>
        </w:tc>
      </w:tr>
    </w:tbl>
    <w:p>
      <w:pPr>
        <w:pStyle w:val="12"/>
        <w:jc w:val="center"/>
        <w:rPr>
          <w:lang w:val="en-US"/>
        </w:rPr>
      </w:pPr>
      <w:r>
        <w:t>表 3</w:t>
      </w:r>
      <w:r>
        <w:rPr>
          <w:rFonts w:hint="eastAsia"/>
        </w:rPr>
        <w:t>输入-</w:t>
      </w:r>
      <w:r>
        <w:rPr>
          <w:rFonts w:hint="eastAsia"/>
          <w:lang w:val="en-US"/>
        </w:rPr>
        <w:t>住院费用明细</w:t>
      </w:r>
      <w:r>
        <w:rPr>
          <w:rFonts w:hint="eastAsia"/>
        </w:rPr>
        <w:t>（节点标识</w:t>
      </w:r>
      <w:r>
        <w:rPr>
          <w:rFonts w:hint="eastAsia"/>
          <w:lang w:val="en-US"/>
        </w:rPr>
        <w:t>：feeDetail）</w:t>
      </w:r>
    </w:p>
    <w:tbl>
      <w:tblPr>
        <w:tblStyle w:val="29"/>
        <w:tblW w:w="95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63"/>
        <w:gridCol w:w="1844"/>
        <w:gridCol w:w="1559"/>
        <w:gridCol w:w="954"/>
        <w:gridCol w:w="463"/>
        <w:gridCol w:w="564"/>
        <w:gridCol w:w="1985"/>
        <w:gridCol w:w="15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5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8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5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95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4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56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985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57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feeId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费用流水号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itemCode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收费项目编码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院内编码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itemName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收费项目名称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院内名称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insuranceCode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医保项目编码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贯标编码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insuranceName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医保项目名称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贯标名称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insuranceGrade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医保费用等级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itemTypeCode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收费类型编码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itemTypeName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收费类型名称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chargeDate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费用项目发生时间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  <w:t>yyyy-MM-dd HH:mm:ss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amount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price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单价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数值型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 = 单价 * 数量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currWardCode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病区编码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该条费用记录发生时患者所在病区编码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currDeptCode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科室编码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该条费用记录发生时患者所在科室编码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teamCode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医疗组编码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该条费用记录发生时所在医疗组编码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orderDoctorCode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项目开单医生编码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提交费用项目医生编码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orderDeptCode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项目开单科室编码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提交费用项目科室编码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executeDeptCode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项目执行科室编码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执行此费用项目科室编码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orderId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医嘱流水号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receiptNum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处方流水号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isIns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是否医保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0-自费、1-医保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isMaZui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是否麻醉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0-非麻醉、1-麻醉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bakFeeId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退费费用流水号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charge</w:t>
            </w:r>
            <w:r>
              <w:rPr>
                <w:sz w:val="18"/>
                <w:szCs w:val="18"/>
                <w:lang w:bidi="ar"/>
              </w:rPr>
              <w:t>U</w:t>
            </w:r>
            <w:r>
              <w:rPr>
                <w:rFonts w:hint="eastAsia"/>
                <w:sz w:val="18"/>
                <w:szCs w:val="18"/>
                <w:lang w:bidi="ar"/>
              </w:rPr>
              <w:t>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计价单位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此处填 次/日/部位/天 等单位值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jc w:val="both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currDrordFlag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val="en-US" w:bidi="ar"/>
              </w:rPr>
              <w:t>是否为本次医嘱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1为本次开立，0为历史，不传默认为传1</w:t>
            </w: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规则和页面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8"/>
                <w:szCs w:val="18"/>
                <w:lang w:val="zh-CN" w:eastAsia="zh-CN"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insProCode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 w:bidi="ar"/>
              </w:rPr>
            </w:pPr>
            <w:r>
              <w:rPr>
                <w:rFonts w:hint="eastAsia"/>
                <w:sz w:val="18"/>
                <w:szCs w:val="18"/>
                <w:lang w:val="en-US" w:eastAsia="zh-CN" w:bidi="ar"/>
              </w:rPr>
              <w:t>地区</w:t>
            </w:r>
            <w:r>
              <w:rPr>
                <w:rFonts w:hint="eastAsia"/>
                <w:sz w:val="18"/>
                <w:szCs w:val="18"/>
                <w:lang w:bidi="ar"/>
              </w:rPr>
              <w:t>医保项目编码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ind w:firstLine="180" w:firstLineChars="100"/>
              <w:jc w:val="both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  <w:lang w:val="en-US" w:bidi="ar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8"/>
                <w:szCs w:val="18"/>
                <w:lang w:val="zh-CN" w:eastAsia="zh-CN"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insProName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 w:bidi="ar"/>
              </w:rPr>
            </w:pPr>
            <w:r>
              <w:rPr>
                <w:rFonts w:hint="eastAsia"/>
                <w:sz w:val="18"/>
                <w:szCs w:val="18"/>
                <w:lang w:val="en-US" w:eastAsia="zh-CN" w:bidi="ar"/>
              </w:rPr>
              <w:t>地区</w:t>
            </w:r>
            <w:r>
              <w:rPr>
                <w:rFonts w:hint="eastAsia"/>
                <w:sz w:val="18"/>
                <w:szCs w:val="18"/>
                <w:lang w:bidi="ar"/>
              </w:rPr>
              <w:t>医保项目名称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ind w:firstLine="180" w:firstLineChars="100"/>
              <w:jc w:val="both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  <w:lang w:val="en-US" w:bidi="ar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2"/>
        <w:jc w:val="center"/>
        <w:rPr>
          <w:lang w:val="en-US"/>
        </w:rPr>
      </w:pPr>
    </w:p>
    <w:p>
      <w:pPr>
        <w:pStyle w:val="12"/>
        <w:jc w:val="center"/>
        <w:rPr>
          <w:rFonts w:eastAsia="宋体"/>
        </w:rPr>
      </w:pPr>
      <w:r>
        <w:t>表 4</w:t>
      </w:r>
      <w:r>
        <w:rPr>
          <w:rFonts w:hint="eastAsia"/>
        </w:rPr>
        <w:t>输入</w:t>
      </w:r>
      <w:r>
        <w:rPr>
          <w:rFonts w:hint="eastAsia"/>
          <w:lang w:val="en-US"/>
        </w:rPr>
        <w:t>-住院医嘱明细</w:t>
      </w:r>
      <w:r>
        <w:rPr>
          <w:rFonts w:hint="eastAsia"/>
        </w:rPr>
        <w:t>（节点标识</w:t>
      </w:r>
      <w:r>
        <w:rPr>
          <w:rFonts w:hint="eastAsia"/>
          <w:lang w:val="en-US"/>
        </w:rPr>
        <w:t>：</w:t>
      </w:r>
      <w:r>
        <w:rPr>
          <w:rFonts w:hint="eastAsia"/>
        </w:rPr>
        <w:t>orderDetail）</w:t>
      </w:r>
    </w:p>
    <w:tbl>
      <w:tblPr>
        <w:tblStyle w:val="29"/>
        <w:tblW w:w="95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63"/>
        <w:gridCol w:w="1844"/>
        <w:gridCol w:w="1559"/>
        <w:gridCol w:w="954"/>
        <w:gridCol w:w="463"/>
        <w:gridCol w:w="564"/>
        <w:gridCol w:w="1782"/>
        <w:gridCol w:w="1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5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8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5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95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46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56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78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  <w:tc>
          <w:tcPr>
            <w:tcW w:w="178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orderId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医嘱流水号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arent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父医嘱id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tem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医嘱项目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tem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ame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医嘱项目名称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ate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开嘱时间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yyyy-MM-dd HH:mm:ss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stop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ate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停止时间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yyyy-MM-dd HH:mm:ss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sign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V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alidity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长期标志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0-非长期医嘱、1-长期医嘱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group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医嘱组号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sign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ain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主医嘱标志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tatus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医嘱状态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医嘱类型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orderDoctor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开嘱医生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ept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开嘱科室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order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ard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ode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开嘱病区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spec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规格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dose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单位剂量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dose</w:t>
            </w: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U</w:t>
            </w: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剂量单位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amount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一次用量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规则与页面展示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amount</w:t>
            </w: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U</w:t>
            </w: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一次用量单位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total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总量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total</w:t>
            </w: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U</w:t>
            </w: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nit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总量单位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curryMed</w:t>
            </w: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ign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出院带药标志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frequency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频次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med</w:t>
            </w: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ay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给药途径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form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  <w:t>剂型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en-US" w:bidi="zh-CN"/>
                <w14:textFill>
                  <w14:solidFill>
                    <w14:schemeClr w14:val="tx1"/>
                  </w14:solidFill>
                </w14:textFill>
              </w:rPr>
              <w:t>startDate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en-US" w:bidi="zh-CN"/>
                <w14:textFill>
                  <w14:solidFill>
                    <w14:schemeClr w14:val="tx1"/>
                  </w14:solidFill>
                </w14:textFill>
              </w:rPr>
              <w:t>医嘱开始时间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yyyy-MM-dd HH:mm:ss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563" w:type="dxa"/>
            <w:vAlign w:val="center"/>
          </w:tcPr>
          <w:p>
            <w:pPr>
              <w:jc w:val="center"/>
              <w:rPr>
                <w:rFonts w:hint="default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844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en-US" w:bidi="zh-CN"/>
                <w14:textFill>
                  <w14:solidFill>
                    <w14:schemeClr w14:val="tx1"/>
                  </w14:solidFill>
                </w14:textFill>
              </w:rPr>
              <w:t>endDate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:lang w:val="en-US" w:bidi="zh-CN"/>
                <w14:textFill>
                  <w14:solidFill>
                    <w14:schemeClr w14:val="tx1"/>
                  </w14:solidFill>
                </w14:textFill>
              </w:rPr>
              <w:t>医嘱结束时间</w:t>
            </w:r>
          </w:p>
        </w:tc>
        <w:tc>
          <w:tcPr>
            <w:tcW w:w="95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日期型</w:t>
            </w:r>
          </w:p>
        </w:tc>
        <w:tc>
          <w:tcPr>
            <w:tcW w:w="46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yyyy-MM-dd HH:mm:ss</w:t>
            </w:r>
          </w:p>
        </w:tc>
        <w:tc>
          <w:tcPr>
            <w:tcW w:w="1782" w:type="dxa"/>
            <w:shd w:val="clear" w:color="auto" w:fill="auto"/>
            <w:vAlign w:val="center"/>
          </w:tcPr>
          <w:p>
            <w:pPr>
              <w:pStyle w:val="25"/>
              <w:shd w:val="clear" w:color="auto" w:fill="FFFFFF"/>
              <w:rPr>
                <w:rFonts w:hint="default" w:cs="宋体"/>
                <w:color w:val="000000" w:themeColor="text1"/>
                <w:sz w:val="18"/>
                <w:szCs w:val="18"/>
                <w:lang w:val="zh-CN" w:bidi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5"/>
        <w:rPr>
          <w:lang w:val="en-US"/>
        </w:rPr>
      </w:pPr>
      <w:r>
        <w:rPr>
          <w:rFonts w:hint="eastAsia"/>
          <w:lang w:val="en-US"/>
        </w:rPr>
        <w:t>示例</w:t>
      </w:r>
    </w:p>
    <w:p>
      <w:pPr>
        <w:rPr>
          <w:lang w:val="en-US"/>
        </w:rPr>
      </w:pPr>
      <w:r>
        <w:rPr>
          <w:rFonts w:hint="eastAsia"/>
          <w:lang w:val="en-US"/>
        </w:rPr>
        <w:t>输入示例：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6" w:type="dxa"/>
          </w:tcPr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"methodName"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"PZ001"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"params"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: [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"hosCode"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"H32060200083"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"orgCode"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"JG-H32060200083"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"sceneCode"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"05"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"empNo"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"1104"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"patientList"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: [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"pid"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"22026934"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"feeDetail"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: [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"feeId"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"e8afc455-c7bf-3479-e053-0100a8ac6fda"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"1843"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"一次性球囊宫颈扩张器(B型）"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"insuranceCode"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"003101000270000-360100020"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"insuranceName"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"一次性使用子宫颈球囊扩张导管"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"itemTypeCode"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"mijaProjectCode"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"c08050113500000"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"itemTypeName"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"麻醉操作费"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"chargeDate"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"2022-09-14 11:12:12"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"500"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"price"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"0.0436"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"fee"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"21.8"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"currWardCode"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"teamCode"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"orderDoctorCode"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"xyj1"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"executeDeptCode"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"0309"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"c1856459-8392-48a3-b9ca-f82398fcfc1d"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"isIns"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"isMaZui"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"currDrordFlag"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"bakFeeId"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"e8afc455-c7bf-3479-2313-0100a8ac6fda"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"insProCode"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"003101000270000-360100020"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"insProName"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"一次性使用子宫颈球囊扩张导管"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        },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"feeId"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"e8afc455-c7bf-3479-e053-0100a8a7788a"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"33120400215"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"一次性使用包皮切割吻合器"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"insuranceCode"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"c11030117200004"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"insuranceName"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"一次性包皮环切缝合器"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"itemTypeCode"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"04"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"itemTypeName"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"材料费"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"chargeDate"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"2022-09-15 11:12:12"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"500"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"price"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"0.0436"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"fee"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"21.8"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"currWardCode"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"teamCode"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"orderDoctorCode"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"xyj1"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"executeDeptCode"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"0309"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"c1856459-8392-48a3-b9ca-f82398fcfc1d"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"isIns"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"isMaZui"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"currDrordFlag"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"bakFeeId"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"e8afc455-c7bf-3479-e053-0104345c6fda"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"insProCode"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"c11030117200004"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"insProName"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"一次性包皮环切缝合器"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        }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    ],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"orderDetail"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: [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"c1856459-8392-48a3-b9ca-f82398fcfc1d"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"orderParentId"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"orderItemCode"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"I060002707"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"orderItemName"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"聚维酮碘溶液 5%500ml/瓶"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"2022-09-15 11:39:00"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"stopDate"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"2022-09-15 11:54:23"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"signValidity"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"groupNo"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"gn1"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"signMain"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"orderStatus"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"8"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"orderType"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"orderDoctorCode"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"xyj1"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"orderWardCode"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"0405"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"spec"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"5%500ml/瓶"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"dose"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"doseUnit"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"500"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"total"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"500"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"totalUnit"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"curryMedSign"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"frequency"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"一次性"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"medWay"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"外用"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"form"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"startDate"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"2022-09-15 11:39:00"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"endDate"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"2022-09-15 11:54:23"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        }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    ]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},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"pid"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"22026747"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"feeDetail"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: [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"feeId"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"0001"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"18863"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"材料费"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"insuranceCode"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"XD08AGJ159S001020101064"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"insuranceName"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"西药费"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"itemTypeCode"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"25"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"itemTypeName"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"西药费"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"chargeDate"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"2024-01-22 11:10:10"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"2.5"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"price"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"0.1436"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"fee"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"21.8"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"currWardCode"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"210"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"10241"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"teamCode"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"orderDoctorCode"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"1104"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"orderDoctorName"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"xyj1"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"0225"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"c1856459-8392-48a3-b9ca-f82398fcfc1d"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"isIns"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"isMaZui"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"bakFeeId"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"e8afc455-c7bf-3479-e053-010332146fda"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"insProCode"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"XD08AGJ159S001020101064"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"insProName"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"西药费"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        },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        {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"feeId"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"1122123"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"4404"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"项目编码A-his"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"insuranceCode"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"XD08AGJ159S001020101064"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"insuranceName"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"西药费"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"itemTypeCode"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"22"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"itemTypeName"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"西药费"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"chargeDate"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"2024-01-22 11:10:10"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"amount"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"2.5"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"price"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"0.1436"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"fee"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"21.8"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"currWardCode"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"210"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"currDeptCode"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"10241"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"teamCode"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"orderDoctorCode"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"1104"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"orderDoctorName"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"xyj1"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"0225"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"executeDeptCode"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"0309"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"orderId"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"c1856459-8392-48a3-b9ca-f82398fcfc1d"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"isIns"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"isMaZui"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"0"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"bakFeeId"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"e8afc455-c7bf-3479-e053-044218ac6fda"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"insProCode"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"XD08AGJ159S001020101064"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                           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A3151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"insProName"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 xml:space="preserve">: </w:t>
            </w:r>
            <w:r>
              <w:rPr>
                <w:rFonts w:hint="default" w:ascii="Consolas" w:hAnsi="Consolas" w:eastAsia="Consolas" w:cs="Consolas"/>
                <w:b w:val="0"/>
                <w:bCs w:val="0"/>
                <w:color w:val="0451A5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"西药费"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        }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    ]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    }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    ]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    }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hint="default" w:ascii="Consolas" w:hAnsi="Consolas" w:eastAsia="Consolas" w:cs="Consolas"/>
                <w:b w:val="0"/>
                <w:bCs w:val="0"/>
                <w:color w:val="000000"/>
                <w:sz w:val="14"/>
                <w:szCs w:val="14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    ]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E"/>
              <w:spacing w:line="190" w:lineRule="atLeast"/>
              <w:jc w:val="lef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hint="default" w:ascii="Consolas" w:hAnsi="Consolas" w:eastAsia="Consolas" w:cs="Consolas"/>
                <w:b w:val="0"/>
                <w:bCs w:val="0"/>
                <w:color w:val="000000"/>
                <w:kern w:val="0"/>
                <w:sz w:val="14"/>
                <w:szCs w:val="14"/>
                <w:shd w:val="clear" w:fill="FFFFFE"/>
                <w:lang w:val="en-US" w:eastAsia="zh-CN" w:bidi="ar"/>
              </w:rPr>
              <w:t>}</w:t>
            </w:r>
          </w:p>
          <w:p>
            <w:pPr>
              <w:widowControl/>
              <w:autoSpaceDE/>
              <w:autoSpaceDN/>
              <w:spacing w:line="270" w:lineRule="atLeast"/>
              <w:rPr>
                <w:rFonts w:ascii="Consolas" w:hAnsi="Consolas" w:eastAsia="Consolas" w:cs="Consolas"/>
                <w:color w:val="000000"/>
                <w:sz w:val="21"/>
                <w:szCs w:val="21"/>
                <w:shd w:val="clear" w:color="auto" w:fill="FFFFFE"/>
                <w:lang w:bidi="ar"/>
              </w:rPr>
            </w:pPr>
          </w:p>
        </w:tc>
      </w:tr>
    </w:tbl>
    <w:p>
      <w:pPr>
        <w:widowControl/>
        <w:shd w:val="clear" w:color="auto" w:fill="FFFFFE"/>
        <w:autoSpaceDE/>
        <w:autoSpaceDN/>
        <w:spacing w:line="270" w:lineRule="atLeast"/>
        <w:rPr>
          <w:rFonts w:ascii="Consolas" w:hAnsi="Consolas"/>
          <w:color w:val="000000"/>
          <w:sz w:val="20"/>
          <w:szCs w:val="20"/>
          <w:lang w:val="en-US" w:bidi="ar-SA"/>
        </w:rPr>
      </w:pPr>
    </w:p>
    <w:p>
      <w:r>
        <w:rPr>
          <w:rFonts w:hint="eastAsia"/>
        </w:rPr>
        <w:t>输出示例：</w:t>
      </w:r>
    </w:p>
    <w:tbl>
      <w:tblPr>
        <w:tblStyle w:val="3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</w:tcPr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{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"code"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98658"/>
                <w:sz w:val="21"/>
                <w:szCs w:val="21"/>
                <w:shd w:val="clear" w:color="auto" w:fill="FFFFFE"/>
                <w:lang w:val="en-US" w:bidi="ar"/>
              </w:rPr>
              <w:t>0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"message"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"success"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"extMessage"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null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"traceId"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"79c5b22397534e0e82be61cd7531e06c"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"parentTraceId"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null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"timestamp"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98658"/>
                <w:sz w:val="21"/>
                <w:szCs w:val="21"/>
                <w:shd w:val="clear" w:color="auto" w:fill="FFFFFE"/>
                <w:lang w:val="en-US" w:bidi="ar"/>
              </w:rPr>
              <w:t>1711698520024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"data"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: {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"result"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: {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"url"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http://172.16.3.137/medicalaudit/thd/preEventWarning.html?sceneCode=04&amp;hosCode=H32060200083&amp;orgCode=JG-H32060200083&amp;medicalType=2&amp;eventType=1&amp;operatorHis=1104&amp;styleType=1&amp;preDisCharge=false&amp;beforeOnlineFlag=1&amp;batchId=3dbec9afc9664d6da44ccbdd2c843ec6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"batchResults"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: [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{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"pid"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"22026934"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"execTime"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98658"/>
                <w:sz w:val="21"/>
                <w:szCs w:val="21"/>
                <w:shd w:val="clear" w:color="auto" w:fill="FFFFFE"/>
                <w:lang w:val="en-US" w:bidi="ar"/>
              </w:rPr>
              <w:t>1711698521077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"medicalType"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"2"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"name"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"毛*患者"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"rulesResults"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: [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    {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"warnLevel"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"轻度可疑"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"forceMark"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</w:t>
            </w:r>
            <w:r>
              <w:rPr>
                <w:rFonts w:hint="eastAsia" w:ascii="Courier New" w:hAnsi="Courier New" w:eastAsia="宋体" w:cs="Courier New"/>
                <w:color w:val="0451A5"/>
                <w:sz w:val="21"/>
                <w:szCs w:val="21"/>
                <w:shd w:val="clear" w:color="auto" w:fill="FFFFFE"/>
                <w:lang w:val="en-US" w:eastAsia="zh-CN" w:bidi="ar"/>
              </w:rPr>
              <w:t>1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"forceMark</w:t>
            </w:r>
            <w:r>
              <w:rPr>
                <w:rFonts w:hint="eastAsia" w:ascii="Courier New" w:hAnsi="Courier New" w:eastAsia="宋体" w:cs="Courier New"/>
                <w:color w:val="A31515"/>
                <w:sz w:val="21"/>
                <w:szCs w:val="21"/>
                <w:shd w:val="clear" w:color="auto" w:fill="FFFFFE"/>
                <w:lang w:val="en-US" w:eastAsia="zh-CN" w:bidi="ar"/>
              </w:rPr>
              <w:t>CanUse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</w:t>
            </w:r>
            <w:r>
              <w:rPr>
                <w:rFonts w:hint="eastAsia" w:ascii="Courier New" w:hAnsi="Courier New" w:eastAsia="宋体" w:cs="Courier New"/>
                <w:color w:val="0451A5"/>
                <w:sz w:val="21"/>
                <w:szCs w:val="21"/>
                <w:shd w:val="clear" w:color="auto" w:fill="FFFFFE"/>
                <w:lang w:val="en-US" w:eastAsia="zh-CN" w:bidi="ar"/>
              </w:rPr>
              <w:t>1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"content"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"【54.2100, 腹腔镜检查】手术操作缺少对应检查或治疗"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"ruleCode"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"insurance-4-6-2"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"ruleName"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"手术操作编码过度"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"itemList"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: [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            {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"amount"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"itemType"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"operation"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"orderId"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"violationFee"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"fee"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"itemCode"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"54.2100"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"itemName"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"腹腔镜检查"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"violationAmount"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"1"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"id"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"1"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"chargeDate"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""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            }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        ],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"warnLevelCode"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"3"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    }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]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},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{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"pid"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"22026747"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"execTime"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98658"/>
                <w:sz w:val="21"/>
                <w:szCs w:val="21"/>
                <w:shd w:val="clear" w:color="auto" w:fill="FFFFFE"/>
                <w:lang w:val="en-US" w:bidi="ar"/>
              </w:rPr>
              <w:t>1711698520826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"medicalType"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"2"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"name"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"徐**患者"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"rulesResults"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: [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    {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"warnLevel"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"明确违规"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"forceMark"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</w:t>
            </w:r>
            <w:r>
              <w:rPr>
                <w:rFonts w:hint="eastAsia" w:ascii="Courier New" w:hAnsi="Courier New" w:eastAsia="宋体" w:cs="Courier New"/>
                <w:color w:val="0451A5"/>
                <w:sz w:val="21"/>
                <w:szCs w:val="21"/>
                <w:shd w:val="clear" w:color="auto" w:fill="FFFFFE"/>
                <w:lang w:val="en-US" w:eastAsia="zh-CN" w:bidi="ar"/>
              </w:rPr>
              <w:t>1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"forceMark</w:t>
            </w:r>
            <w:r>
              <w:rPr>
                <w:rFonts w:hint="eastAsia" w:ascii="Courier New" w:hAnsi="Courier New" w:eastAsia="宋体" w:cs="Courier New"/>
                <w:color w:val="A31515"/>
                <w:sz w:val="21"/>
                <w:szCs w:val="21"/>
                <w:shd w:val="clear" w:color="auto" w:fill="FFFFFE"/>
                <w:lang w:val="en-US" w:eastAsia="zh-CN" w:bidi="ar"/>
              </w:rPr>
              <w:t>CanUse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</w:t>
            </w:r>
            <w:r>
              <w:rPr>
                <w:rFonts w:hint="eastAsia" w:ascii="Courier New" w:hAnsi="Courier New" w:eastAsia="宋体" w:cs="Courier New"/>
                <w:color w:val="0451A5"/>
                <w:sz w:val="21"/>
                <w:szCs w:val="21"/>
                <w:shd w:val="clear" w:color="auto" w:fill="FFFFFE"/>
                <w:lang w:val="en-US" w:eastAsia="zh-CN" w:bidi="ar"/>
              </w:rPr>
              <w:t>1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"content"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"本品适用于作为完整方案治疗人类免疫缺陷病毒1型（HIV-1）感染的成人，且患者目前和既往无对整合酶抑制剂类药物、恩曲他滨或替诺福韦产生病毒耐药性的证据。"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"ruleCode"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"insurance-x-1"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"ruleName"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"预警提醒"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"itemList"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: [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            {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"amount"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"1"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"itemType"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"order"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"orderId"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"c1856459-8392-48a3-b9ca-f82398fcfc1d"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"violationFee"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"0.1436"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"fee"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"0.1436"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"itemCode"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"11993"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"itemName"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"比克恩丙诺片/50mg/200mg/25mg*30片/盒"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"violationAmount"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"1"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"id"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"e8afc455-c7bf-3479-e053-0100a80002"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"chargeDate"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"2024-01-21 23:02:12"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            }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        ],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"warnLevelCode"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"1"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    },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    {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"warnLevel"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"明确违规"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"forceMark"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</w:t>
            </w:r>
            <w:r>
              <w:rPr>
                <w:rFonts w:hint="eastAsia" w:ascii="Courier New" w:hAnsi="Courier New" w:eastAsia="宋体" w:cs="Courier New"/>
                <w:color w:val="0451A5"/>
                <w:sz w:val="21"/>
                <w:szCs w:val="21"/>
                <w:shd w:val="clear" w:color="auto" w:fill="FFFFFE"/>
                <w:lang w:val="en-US" w:eastAsia="zh-CN" w:bidi="ar"/>
              </w:rPr>
              <w:t>1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"forceMark</w:t>
            </w:r>
            <w:r>
              <w:rPr>
                <w:rFonts w:hint="eastAsia" w:ascii="Courier New" w:hAnsi="Courier New" w:eastAsia="宋体" w:cs="Courier New"/>
                <w:color w:val="A31515"/>
                <w:sz w:val="21"/>
                <w:szCs w:val="21"/>
                <w:shd w:val="clear" w:color="auto" w:fill="FFFFFE"/>
                <w:lang w:val="en-US" w:eastAsia="zh-CN" w:bidi="ar"/>
              </w:rPr>
              <w:t>CanUse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</w:t>
            </w:r>
            <w:r>
              <w:rPr>
                <w:rFonts w:hint="eastAsia" w:ascii="Courier New" w:hAnsi="Courier New" w:eastAsia="宋体" w:cs="Courier New"/>
                <w:color w:val="0451A5"/>
                <w:sz w:val="21"/>
                <w:szCs w:val="21"/>
                <w:shd w:val="clear" w:color="auto" w:fill="FFFFFE"/>
                <w:lang w:val="en-US" w:eastAsia="zh-CN" w:bidi="ar"/>
              </w:rPr>
              <w:t>1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"content"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"本品适用于作为完整方案治疗人类免疫缺陷病毒1型（HIV-1）感染的成人，且患者目前和既往无对整合酶抑制剂类药物、恩曲他滨或替诺福韦产生病毒耐药性的证据。"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"ruleCode"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"insurance-x-1"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"ruleName"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"预警提醒"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"itemList"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: [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            {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"amount"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"12"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"itemType"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"order"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"orderId"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"c1856459-8392-48a3-b9ca-f82398fcfc1d"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"violationFee"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"1.7232"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"fee"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"1.7232"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"itemCode"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"11993"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"itemName"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"比克恩丙诺片/50mg/200mg/25mg*30片/盒"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"violationAmount"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"12"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"id"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"e8afc455-c7bf-3479-e053-00000012"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"chargeDate"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"2024-01-29 23:02:12"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            }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        ],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                    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"warnLevelCode"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"1"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    }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    ]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    }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    ]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    }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    }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}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</w:tcPr>
          <w:p/>
        </w:tc>
      </w:tr>
    </w:tbl>
    <w:p/>
    <w:p/>
    <w:p/>
    <w:p>
      <w:pPr>
        <w:pStyle w:val="3"/>
        <w:ind w:left="576" w:hanging="576"/>
        <w:rPr>
          <w:rFonts w:hint="default"/>
          <w:lang w:val="en-US"/>
        </w:rPr>
      </w:pPr>
      <w:bookmarkStart w:id="73" w:name="_Toc1493411302"/>
      <w:r>
        <w:rPr>
          <w:rFonts w:hint="eastAsia"/>
          <w:lang w:val="en-US" w:eastAsia="zh-Hans"/>
        </w:rPr>
        <w:t>第三方url弹窗页面交互接口</w:t>
      </w:r>
      <w:r>
        <w:rPr>
          <w:rFonts w:hint="eastAsia"/>
          <w:lang w:val="en-US" w:eastAsia="zh-CN"/>
        </w:rPr>
        <w:t xml:space="preserve"> （转费功能对接）</w:t>
      </w:r>
      <w:bookmarkEnd w:id="73"/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有以下两种接口方式，建议DLL对接方式（.net最低版本要求为4.0)</w:t>
      </w:r>
    </w:p>
    <w:p>
      <w:pPr>
        <w:pStyle w:val="4"/>
      </w:pPr>
      <w:bookmarkStart w:id="74" w:name="_Toc540880293"/>
      <w:r>
        <w:rPr>
          <w:rFonts w:hint="eastAsia"/>
          <w:lang w:val="en-US" w:eastAsia="zh-CN"/>
        </w:rPr>
        <w:t>DLL对接方案</w:t>
      </w:r>
      <w:bookmarkEnd w:id="74"/>
    </w:p>
    <w:p>
      <w:r>
        <w:object>
          <v:shape id="_x0000_i1025" o:spt="75" type="#_x0000_t75" style="height:120pt;width:120pt;" o:ole="t" filled="f" o:preferrelative="t" stroked="f" coordsize="21600,21600">
            <v:path/>
            <v:fill on="f" focussize="0,0"/>
            <v:stroke on="f"/>
            <v:imagedata r:id="rId7" o:title="oleimage"/>
            <o:lock v:ext="edit" aspectratio="t"/>
            <w10:wrap type="none"/>
            <w10:anchorlock/>
          </v:shape>
          <o:OLEObject Type="Embed" ProgID="Package" ShapeID="_x0000_i1025" DrawAspect="Icon" ObjectID="_1468075725" r:id="rId6">
            <o:LockedField>false</o:LockedField>
          </o:OLEObject>
        </w:object>
      </w:r>
    </w:p>
    <w:p>
      <w:pPr>
        <w:numPr>
          <w:ilvl w:val="0"/>
          <w:numId w:val="7"/>
        </w:numPr>
      </w:pPr>
      <w:r>
        <w:rPr>
          <w:rFonts w:hint="eastAsia"/>
        </w:rPr>
        <w:t>将</w:t>
      </w:r>
      <w:r>
        <w:t>Huoshu_yb.dll</w:t>
      </w:r>
      <w:r>
        <w:rPr>
          <w:rFonts w:hint="eastAsia"/>
        </w:rPr>
        <w:t>，</w:t>
      </w:r>
      <w:r>
        <w:t>websocket-sharp.dll</w:t>
      </w:r>
      <w:r>
        <w:rPr>
          <w:rFonts w:hint="eastAsia"/>
        </w:rPr>
        <w:t>放到项目目录下</w:t>
      </w:r>
    </w:p>
    <w:p>
      <w:pPr>
        <w:ind w:left="360"/>
        <w:rPr>
          <w:rFonts w:hint="eastAsia"/>
        </w:rPr>
      </w:pPr>
      <w:r>
        <w:drawing>
          <wp:inline distT="0" distB="0" distL="0" distR="0">
            <wp:extent cx="4978400" cy="762000"/>
            <wp:effectExtent l="0" t="0" r="0" b="0"/>
            <wp:docPr id="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8432" cy="762000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项目中添加引用</w:t>
      </w:r>
      <w:r>
        <w:t>Huoshu_yb.dll</w:t>
      </w:r>
    </w:p>
    <w:p>
      <w:pPr>
        <w:ind w:left="360"/>
        <w:rPr>
          <w:rFonts w:hint="eastAsia"/>
        </w:rPr>
      </w:pPr>
      <w:r>
        <w:drawing>
          <wp:inline distT="0" distB="0" distL="0" distR="0">
            <wp:extent cx="7124700" cy="1363345"/>
            <wp:effectExtent l="0" t="0" r="12700" b="8255"/>
            <wp:docPr id="7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36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创建实例对象，并初始化，其中，初始化所需参数如下：</w:t>
      </w:r>
    </w:p>
    <w:p>
      <w:pPr>
        <w:numPr>
          <w:ilvl w:val="1"/>
          <w:numId w:val="7"/>
        </w:numPr>
      </w:pPr>
      <w:r>
        <w:rPr>
          <w:b w:val="0"/>
          <w:sz w:val="21"/>
        </w:rPr>
        <w:t xml:space="preserve">参数1：获取弹窗地址的接口URL :http://{{huoshuIpAddr}}:{{agentPort}}/api/agent/api  </w:t>
      </w:r>
      <w:r>
        <w:rPr>
          <w:color w:val="FE0300"/>
        </w:rPr>
        <w:t>注意该地址为agent-app的ip，端口为agent端口</w:t>
      </w:r>
    </w:p>
    <w:p>
      <w:pPr>
        <w:numPr>
          <w:ilvl w:val="1"/>
          <w:numId w:val="7"/>
        </w:numPr>
      </w:pPr>
      <w:r>
        <w:rPr>
          <w:b w:val="0"/>
          <w:sz w:val="21"/>
        </w:rPr>
        <w:t xml:space="preserve">参数2：websocket连接地址:ws://{{huoshuIpAddR}}:{facadePort}/api/rule-facade/websocket </w:t>
      </w:r>
      <w:r>
        <w:rPr>
          <w:color w:val="FE0300"/>
        </w:rPr>
        <w:t>注意该地址为facade的ip，端口为facade端口</w:t>
      </w:r>
    </w:p>
    <w:p>
      <w:pPr>
        <w:rPr>
          <w:rFonts w:hint="default"/>
        </w:rPr>
      </w:pPr>
    </w:p>
    <w:p>
      <w:pPr>
        <w:ind w:left="360"/>
      </w:pPr>
      <w:r>
        <w:drawing>
          <wp:inline distT="0" distB="0" distL="0" distR="0">
            <wp:extent cx="5495925" cy="1666875"/>
            <wp:effectExtent l="0" t="0" r="15875" b="9525"/>
            <wp:docPr id="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  <w:b w:val="0"/>
          <w:sz w:val="22"/>
        </w:rPr>
        <w:t>调用函数</w:t>
      </w:r>
      <w:r>
        <w:rPr>
          <w:rFonts w:ascii="新宋体" w:eastAsia="新宋体" w:cs="新宋体"/>
          <w:color w:val="000000"/>
          <w:kern w:val="0"/>
          <w:sz w:val="19"/>
        </w:rPr>
        <w:t>OpenUrlWithPopup</w:t>
      </w:r>
      <w:r>
        <w:rPr>
          <w:rFonts w:hint="eastAsia" w:ascii="新宋体" w:eastAsia="新宋体" w:cs="新宋体"/>
          <w:color w:val="000000"/>
          <w:kern w:val="0"/>
          <w:sz w:val="19"/>
        </w:rPr>
        <w:t>调起违规弹窗，其中所需参数格式如下</w:t>
      </w:r>
      <w:r>
        <w:rPr>
          <w:rFonts w:hint="default" w:ascii="新宋体" w:eastAsia="新宋体" w:cs="新宋体"/>
          <w:color w:val="000000"/>
          <w:kern w:val="0"/>
          <w:sz w:val="19"/>
        </w:rPr>
        <w:t>(</w:t>
      </w:r>
      <w:r>
        <w:rPr>
          <w:rFonts w:hint="eastAsia" w:ascii="新宋体" w:eastAsia="新宋体" w:cs="新宋体"/>
          <w:color w:val="000000"/>
          <w:kern w:val="0"/>
          <w:sz w:val="19"/>
        </w:rPr>
        <w:t>原先的</w:t>
      </w:r>
      <w:r>
        <w:rPr>
          <w:rFonts w:hint="default" w:ascii="新宋体" w:eastAsia="新宋体" w:cs="新宋体"/>
          <w:color w:val="000000"/>
          <w:kern w:val="0"/>
          <w:sz w:val="19"/>
        </w:rPr>
        <w:t>M001</w:t>
      </w:r>
      <w:r>
        <w:rPr>
          <w:rFonts w:hint="eastAsia" w:ascii="新宋体" w:eastAsia="新宋体" w:cs="新宋体"/>
          <w:color w:val="000000"/>
          <w:kern w:val="0"/>
          <w:sz w:val="19"/>
        </w:rPr>
        <w:t>、</w:t>
      </w:r>
      <w:r>
        <w:rPr>
          <w:rFonts w:hint="default" w:ascii="新宋体" w:eastAsia="新宋体" w:cs="新宋体"/>
          <w:color w:val="000000"/>
          <w:kern w:val="0"/>
          <w:sz w:val="19"/>
        </w:rPr>
        <w:t>Z001</w:t>
      </w:r>
      <w:r>
        <w:rPr>
          <w:rFonts w:hint="eastAsia" w:ascii="新宋体" w:eastAsia="新宋体" w:cs="新宋体"/>
          <w:color w:val="000000"/>
          <w:kern w:val="0"/>
          <w:sz w:val="19"/>
        </w:rPr>
        <w:t>、Z003接口的参数</w:t>
      </w:r>
      <w:r>
        <w:rPr>
          <w:rFonts w:hint="default" w:ascii="新宋体" w:eastAsia="新宋体" w:cs="新宋体"/>
          <w:color w:val="000000"/>
          <w:kern w:val="0"/>
          <w:sz w:val="19"/>
        </w:rPr>
        <w:t>)</w:t>
      </w:r>
      <w:r>
        <w:rPr>
          <w:rFonts w:hint="eastAsia" w:ascii="新宋体" w:eastAsia="新宋体" w:cs="新宋体"/>
          <w:color w:val="000000"/>
          <w:kern w:val="0"/>
          <w:sz w:val="19"/>
        </w:rPr>
        <w:t>：</w:t>
      </w:r>
    </w:p>
    <w:p>
      <w:r>
        <w:rPr>
          <w:rFonts w:hint="eastAsia"/>
          <w:b w:val="0"/>
          <w:sz w:val="22"/>
        </w:rPr>
        <w:t>输入参数</w:t>
      </w:r>
      <w:r>
        <w:rPr>
          <w:rFonts w:hint="eastAsia" w:ascii="新宋体" w:eastAsia="新宋体" w:cs="新宋体"/>
          <w:color w:val="000000"/>
          <w:kern w:val="0"/>
          <w:sz w:val="19"/>
        </w:rPr>
        <w:t>：</w:t>
      </w:r>
    </w:p>
    <w:p>
      <w:pPr>
        <w:pStyle w:val="153"/>
        <w:shd w:val="clear" w:color="auto" w:fill="D0CECE"/>
      </w:pPr>
      <w:r>
        <w:t>// Z003格式示例</w:t>
      </w:r>
      <w:r>
        <w:br w:type="textWrapping"/>
      </w:r>
      <w:r>
        <w:t>{</w:t>
      </w:r>
      <w:r>
        <w:br w:type="textWrapping"/>
      </w:r>
      <w:r>
        <w:t xml:space="preserve">    "methodName": "Z003",</w:t>
      </w:r>
      <w:r>
        <w:br w:type="textWrapping"/>
      </w:r>
      <w:r>
        <w:t xml:space="preserve">    "params": [</w:t>
      </w:r>
      <w:r>
        <w:br w:type="textWrapping"/>
      </w:r>
      <w:r>
        <w:t xml:space="preserve">        {</w:t>
      </w:r>
      <w:r>
        <w:br w:type="textWrapping"/>
      </w:r>
      <w:r>
        <w:t xml:space="preserve">            "pid": "22026934",</w:t>
      </w:r>
      <w:r>
        <w:br w:type="textWrapping"/>
      </w:r>
      <w:r>
        <w:t xml:space="preserve">            "hosCode": "H32060200083",</w:t>
      </w:r>
      <w:r>
        <w:br w:type="textWrapping"/>
      </w:r>
      <w:r>
        <w:t xml:space="preserve">            "orgCode": "JG-H32060200083",</w:t>
      </w:r>
      <w:r>
        <w:br w:type="textWrapping"/>
      </w:r>
      <w:r>
        <w:t xml:space="preserve">            "sceneCode": "09",</w:t>
      </w:r>
      <w:r>
        <w:br w:type="textWrapping"/>
      </w:r>
      <w:r>
        <w:t xml:space="preserve">            "empNo": "100086"</w:t>
      </w:r>
      <w:r>
        <w:br w:type="textWrapping"/>
      </w:r>
      <w:r>
        <w:t xml:space="preserve">        }</w:t>
      </w:r>
      <w:r>
        <w:br w:type="textWrapping"/>
      </w:r>
      <w:r>
        <w:t xml:space="preserve">    ]</w:t>
      </w:r>
      <w:r>
        <w:br w:type="textWrapping"/>
      </w:r>
      <w:r>
        <w:t>}</w:t>
      </w:r>
    </w:p>
    <w:p>
      <w:pPr>
        <w:ind w:left="360"/>
      </w:pPr>
      <w:r>
        <w:drawing>
          <wp:inline distT="0" distB="0" distL="0" distR="0">
            <wp:extent cx="6524625" cy="819150"/>
            <wp:effectExtent l="0" t="0" r="3175" b="19050"/>
            <wp:docPr id="10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</w:pPr>
      <w:r>
        <w:t>返回参数示例：</w:t>
      </w:r>
    </w:p>
    <w:p>
      <w:pPr>
        <w:pStyle w:val="153"/>
        <w:shd w:val="clear" w:color="auto" w:fill="D0CECE"/>
      </w:pPr>
      <w:r>
        <w:t>{</w:t>
      </w:r>
      <w:r>
        <w:br w:type="textWrapping"/>
      </w:r>
      <w:r>
        <w:t xml:space="preserve">  "no": "220269341714352007000",</w:t>
      </w:r>
      <w:r>
        <w:br w:type="textWrapping"/>
      </w:r>
      <w:r>
        <w:t xml:space="preserve">  "medicalType": "2",</w:t>
      </w:r>
      <w:r>
        <w:br w:type="textWrapping"/>
      </w:r>
      <w:r>
        <w:t xml:space="preserve">  "dataList": [</w:t>
      </w:r>
      <w:r>
        <w:br w:type="textWrapping"/>
      </w:r>
      <w:r>
        <w:t xml:space="preserve">    {</w:t>
      </w:r>
      <w:r>
        <w:br w:type="textWrapping"/>
      </w:r>
      <w:r>
        <w:t xml:space="preserve">      "orderDeptName": "胃肠外科",</w:t>
      </w:r>
      <w:r>
        <w:br w:type="textWrapping"/>
      </w:r>
      <w:r>
        <w:t xml:space="preserve">      "itemName": "Ⅰ级护理(日)",</w:t>
      </w:r>
      <w:r>
        <w:br w:type="textWrapping"/>
      </w:r>
      <w:r>
        <w:t xml:space="preserve">      "orderId": "1462380803",</w:t>
      </w:r>
      <w:r>
        <w:br w:type="textWrapping"/>
      </w:r>
      <w:r>
        <w:t xml:space="preserve">      "itemCode": "3295",</w:t>
      </w:r>
      <w:r>
        <w:br w:type="textWrapping"/>
      </w:r>
      <w:r>
        <w:t xml:space="preserve">      "isIns": "0",</w:t>
      </w:r>
      <w:r>
        <w:br w:type="textWrapping"/>
      </w:r>
      <w:r>
        <w:t xml:space="preserve">      "id": "1320888050",</w:t>
      </w:r>
      <w:r>
        <w:br w:type="textWrapping"/>
      </w:r>
      <w:r>
        <w:t xml:space="preserve">      "orderDeptCode": "10301"</w:t>
      </w:r>
      <w:r>
        <w:br w:type="textWrapping"/>
      </w:r>
      <w:r>
        <w:t xml:space="preserve">    },</w:t>
      </w:r>
      <w:r>
        <w:br w:type="textWrapping"/>
      </w:r>
      <w:r>
        <w:t xml:space="preserve">    {</w:t>
      </w:r>
      <w:r>
        <w:br w:type="textWrapping"/>
      </w:r>
      <w:r>
        <w:t xml:space="preserve">      "orderDeptName": "胃肠外科",</w:t>
      </w:r>
      <w:r>
        <w:br w:type="textWrapping"/>
      </w:r>
      <w:r>
        <w:t xml:space="preserve">      "itemName": "静脉输液每瓶加收(瓶)",</w:t>
      </w:r>
      <w:r>
        <w:br w:type="textWrapping"/>
      </w:r>
      <w:r>
        <w:t xml:space="preserve">      "orderId": "1462667637",</w:t>
      </w:r>
      <w:r>
        <w:br w:type="textWrapping"/>
      </w:r>
      <w:r>
        <w:t xml:space="preserve">      "itemCode": "1893",</w:t>
      </w:r>
      <w:r>
        <w:br w:type="textWrapping"/>
      </w:r>
      <w:r>
        <w:t xml:space="preserve">      "isIns": "0",</w:t>
      </w:r>
      <w:r>
        <w:br w:type="textWrapping"/>
      </w:r>
      <w:r>
        <w:t xml:space="preserve">      "id": "1322257897",</w:t>
      </w:r>
      <w:r>
        <w:br w:type="textWrapping"/>
      </w:r>
      <w:r>
        <w:t xml:space="preserve">      "orderDeptCode": "10301"</w:t>
      </w:r>
      <w:r>
        <w:br w:type="textWrapping"/>
      </w:r>
      <w:r>
        <w:t xml:space="preserve">    },</w:t>
      </w:r>
      <w:r>
        <w:br w:type="textWrapping"/>
      </w:r>
      <w:r>
        <w:t xml:space="preserve">    {</w:t>
      </w:r>
      <w:r>
        <w:br w:type="textWrapping"/>
      </w:r>
      <w:r>
        <w:t xml:space="preserve">      "orderDeptName": "胃肠外科",</w:t>
      </w:r>
      <w:r>
        <w:br w:type="textWrapping"/>
      </w:r>
      <w:r>
        <w:t xml:space="preserve">      "itemName": "静脉输液每瓶加收(瓶)",</w:t>
      </w:r>
      <w:r>
        <w:br w:type="textWrapping"/>
      </w:r>
      <w:r>
        <w:t xml:space="preserve">      "orderId": "1462667637",</w:t>
      </w:r>
      <w:r>
        <w:br w:type="textWrapping"/>
      </w:r>
      <w:r>
        <w:t xml:space="preserve">      "itemCode": "1893",</w:t>
      </w:r>
      <w:r>
        <w:br w:type="textWrapping"/>
      </w:r>
      <w:r>
        <w:t xml:space="preserve">      "isIns": "0",</w:t>
      </w:r>
      <w:r>
        <w:br w:type="textWrapping"/>
      </w:r>
      <w:r>
        <w:t xml:space="preserve">      "id": "1322237545",</w:t>
      </w:r>
      <w:r>
        <w:br w:type="textWrapping"/>
      </w:r>
      <w:r>
        <w:t xml:space="preserve">      "orderDeptCode": "10301"</w:t>
      </w:r>
      <w:r>
        <w:br w:type="textWrapping"/>
      </w:r>
      <w:r>
        <w:t xml:space="preserve">    }</w:t>
      </w:r>
      <w:r>
        <w:br w:type="textWrapping"/>
      </w:r>
      <w:r>
        <w:t xml:space="preserve">  ],</w:t>
      </w:r>
      <w:r>
        <w:br w:type="textWrapping"/>
      </w:r>
      <w:r>
        <w:t xml:space="preserve">  "employeeCode": "100086"</w:t>
      </w:r>
      <w:r>
        <w:br w:type="textWrapping"/>
      </w:r>
      <w:r>
        <w:t>}</w:t>
      </w:r>
    </w:p>
    <w:p>
      <w:pPr>
        <w:ind w:left="360"/>
      </w:pPr>
    </w:p>
    <w:p>
      <w:pPr>
        <w:numPr>
          <w:ilvl w:val="0"/>
          <w:numId w:val="8"/>
        </w:numPr>
      </w:pPr>
      <w:r>
        <w:rPr>
          <w:rFonts w:hint="eastAsia"/>
        </w:rPr>
        <w:t>（该功能为选用功能，联系项目经理是否需要进行对接）调用函数</w:t>
      </w:r>
      <w:r>
        <w:rPr>
          <w:rFonts w:hint="eastAsia"/>
          <w:color w:val="000000"/>
          <w:sz w:val="19"/>
        </w:rPr>
        <w:t>OpenInsUrlWithPopup</w:t>
      </w:r>
      <w:r>
        <w:rPr>
          <w:rFonts w:hint="eastAsia" w:ascii="新宋体" w:eastAsia="新宋体" w:cs="新宋体"/>
          <w:color w:val="000000"/>
          <w:kern w:val="0"/>
          <w:sz w:val="19"/>
        </w:rPr>
        <w:t>调起医保限定项目费别调整弹窗 其中所需参数格式如下</w:t>
      </w:r>
      <w:r>
        <w:rPr>
          <w:rFonts w:hint="default" w:ascii="新宋体" w:eastAsia="新宋体" w:cs="新宋体"/>
          <w:color w:val="000000"/>
          <w:kern w:val="0"/>
          <w:sz w:val="19"/>
        </w:rPr>
        <w:t>(</w:t>
      </w:r>
      <w:r>
        <w:rPr>
          <w:rFonts w:hint="eastAsia" w:ascii="新宋体" w:eastAsia="新宋体" w:cs="新宋体"/>
          <w:color w:val="000000"/>
          <w:kern w:val="0"/>
          <w:sz w:val="19"/>
        </w:rPr>
        <w:t>原先的</w:t>
      </w:r>
      <w:r>
        <w:rPr>
          <w:rFonts w:hint="default" w:ascii="新宋体" w:eastAsia="新宋体" w:cs="新宋体"/>
          <w:color w:val="000000"/>
          <w:kern w:val="0"/>
          <w:sz w:val="19"/>
        </w:rPr>
        <w:t>M001</w:t>
      </w:r>
      <w:r>
        <w:rPr>
          <w:rFonts w:hint="eastAsia" w:ascii="新宋体" w:eastAsia="新宋体" w:cs="新宋体"/>
          <w:color w:val="000000"/>
          <w:kern w:val="0"/>
          <w:sz w:val="19"/>
        </w:rPr>
        <w:t>、</w:t>
      </w:r>
      <w:r>
        <w:rPr>
          <w:rFonts w:hint="default" w:ascii="新宋体" w:eastAsia="新宋体" w:cs="新宋体"/>
          <w:color w:val="000000"/>
          <w:kern w:val="0"/>
          <w:sz w:val="19"/>
        </w:rPr>
        <w:t>Z001</w:t>
      </w:r>
      <w:r>
        <w:rPr>
          <w:rFonts w:hint="eastAsia" w:ascii="新宋体" w:eastAsia="新宋体" w:cs="新宋体"/>
          <w:color w:val="000000"/>
          <w:kern w:val="0"/>
          <w:sz w:val="19"/>
        </w:rPr>
        <w:t>、Z003接口的参数</w:t>
      </w:r>
      <w:r>
        <w:rPr>
          <w:rFonts w:hint="default" w:ascii="新宋体" w:eastAsia="新宋体" w:cs="新宋体"/>
          <w:color w:val="000000"/>
          <w:kern w:val="0"/>
          <w:sz w:val="19"/>
        </w:rPr>
        <w:t>)，</w:t>
      </w:r>
      <w:r>
        <w:rPr>
          <w:rFonts w:hint="default" w:ascii="新宋体" w:eastAsia="新宋体" w:cs="新宋体"/>
          <w:color w:val="FE0300"/>
          <w:kern w:val="0"/>
          <w:sz w:val="19"/>
        </w:rPr>
        <w:t>第4点和第五点只有方法名称不一样，出入参一致</w:t>
      </w:r>
      <w:r>
        <w:rPr>
          <w:rFonts w:hint="eastAsia" w:ascii="新宋体" w:eastAsia="新宋体" w:cs="新宋体"/>
          <w:color w:val="000000"/>
          <w:kern w:val="0"/>
          <w:sz w:val="19"/>
        </w:rPr>
        <w:t>：</w:t>
      </w:r>
    </w:p>
    <w:p>
      <w:pPr>
        <w:pStyle w:val="153"/>
        <w:shd w:val="clear" w:color="auto" w:fill="D0CECE"/>
      </w:pPr>
      <w:r>
        <w:t>// Z003格式示例</w:t>
      </w:r>
      <w:r>
        <w:br w:type="textWrapping"/>
      </w:r>
      <w:r>
        <w:t>{</w:t>
      </w:r>
      <w:r>
        <w:br w:type="textWrapping"/>
      </w:r>
      <w:r>
        <w:t xml:space="preserve">    "methodName": "Z003",</w:t>
      </w:r>
      <w:r>
        <w:br w:type="textWrapping"/>
      </w:r>
      <w:r>
        <w:t xml:space="preserve">    "params": [</w:t>
      </w:r>
      <w:r>
        <w:br w:type="textWrapping"/>
      </w:r>
      <w:r>
        <w:t xml:space="preserve">        {</w:t>
      </w:r>
      <w:r>
        <w:br w:type="textWrapping"/>
      </w:r>
      <w:r>
        <w:t xml:space="preserve">            "pid": "22026934",</w:t>
      </w:r>
      <w:r>
        <w:br w:type="textWrapping"/>
      </w:r>
      <w:r>
        <w:t xml:space="preserve">            "hosCode": "H32060200083",</w:t>
      </w:r>
      <w:r>
        <w:br w:type="textWrapping"/>
      </w:r>
      <w:r>
        <w:t xml:space="preserve">            "orgCode": "JG-H32060200083",</w:t>
      </w:r>
      <w:r>
        <w:br w:type="textWrapping"/>
      </w:r>
      <w:r>
        <w:t xml:space="preserve">            "sceneCode": "09",</w:t>
      </w:r>
      <w:r>
        <w:br w:type="textWrapping"/>
      </w:r>
      <w:r>
        <w:t xml:space="preserve">            "empNo": "100086"</w:t>
      </w:r>
      <w:r>
        <w:br w:type="textWrapping"/>
      </w:r>
      <w:r>
        <w:t xml:space="preserve">        }</w:t>
      </w:r>
      <w:r>
        <w:br w:type="textWrapping"/>
      </w:r>
      <w:r>
        <w:t xml:space="preserve">    ]</w:t>
      </w:r>
      <w:r>
        <w:br w:type="textWrapping"/>
      </w:r>
      <w:r>
        <w:t>}</w:t>
      </w:r>
    </w:p>
    <w:p>
      <w:r>
        <w:t>调用示例：</w:t>
      </w:r>
    </w:p>
    <w:p>
      <w:r>
        <w:drawing>
          <wp:inline distT="0" distB="0" distL="0" distR="0">
            <wp:extent cx="5438775" cy="1123950"/>
            <wp:effectExtent l="0" t="0" r="22225" b="19050"/>
            <wp:docPr id="11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返回参数示例：</w:t>
      </w:r>
    </w:p>
    <w:p>
      <w:pPr>
        <w:pStyle w:val="153"/>
        <w:shd w:val="clear" w:color="auto" w:fill="D0CECE"/>
      </w:pPr>
      <w:r>
        <w:t>{</w:t>
      </w:r>
      <w:r>
        <w:br w:type="textWrapping"/>
      </w:r>
      <w:r>
        <w:t xml:space="preserve">  "no": "220269341714352007000",</w:t>
      </w:r>
      <w:r>
        <w:br w:type="textWrapping"/>
      </w:r>
      <w:r>
        <w:t xml:space="preserve">  "medicalType": "2",</w:t>
      </w:r>
      <w:r>
        <w:br w:type="textWrapping"/>
      </w:r>
      <w:r>
        <w:t xml:space="preserve">  "dataList": [</w:t>
      </w:r>
      <w:r>
        <w:br w:type="textWrapping"/>
      </w:r>
      <w:r>
        <w:t xml:space="preserve">    {</w:t>
      </w:r>
      <w:r>
        <w:br w:type="textWrapping"/>
      </w:r>
      <w:r>
        <w:t xml:space="preserve">      "orderDeptName": "胃肠外科",</w:t>
      </w:r>
      <w:r>
        <w:br w:type="textWrapping"/>
      </w:r>
      <w:r>
        <w:t xml:space="preserve">      "itemName": "Ⅰ级护理(日)",</w:t>
      </w:r>
      <w:r>
        <w:br w:type="textWrapping"/>
      </w:r>
      <w:r>
        <w:t xml:space="preserve">      "orderId": "1462380803",</w:t>
      </w:r>
      <w:r>
        <w:br w:type="textWrapping"/>
      </w:r>
      <w:r>
        <w:t xml:space="preserve">      "itemCode": "3295",</w:t>
      </w:r>
      <w:r>
        <w:br w:type="textWrapping"/>
      </w:r>
      <w:r>
        <w:t xml:space="preserve">      "isIns": "0",</w:t>
      </w:r>
      <w:r>
        <w:br w:type="textWrapping"/>
      </w:r>
      <w:r>
        <w:t xml:space="preserve">      "id": "1320888050",</w:t>
      </w:r>
      <w:r>
        <w:br w:type="textWrapping"/>
      </w:r>
      <w:r>
        <w:t xml:space="preserve">      "orderDeptCode": "10301"</w:t>
      </w:r>
      <w:r>
        <w:br w:type="textWrapping"/>
      </w:r>
      <w:r>
        <w:t xml:space="preserve">    },</w:t>
      </w:r>
      <w:r>
        <w:br w:type="textWrapping"/>
      </w:r>
      <w:r>
        <w:t xml:space="preserve">    {</w:t>
      </w:r>
      <w:r>
        <w:br w:type="textWrapping"/>
      </w:r>
      <w:r>
        <w:t xml:space="preserve">      "orderDeptName": "胃肠外科",</w:t>
      </w:r>
      <w:r>
        <w:br w:type="textWrapping"/>
      </w:r>
      <w:r>
        <w:t xml:space="preserve">      "itemName": "静脉输液每瓶加收(瓶)",</w:t>
      </w:r>
      <w:r>
        <w:br w:type="textWrapping"/>
      </w:r>
      <w:r>
        <w:t xml:space="preserve">      "orderId": "1462667637",</w:t>
      </w:r>
      <w:r>
        <w:br w:type="textWrapping"/>
      </w:r>
      <w:r>
        <w:t xml:space="preserve">      "itemCode": "1893",</w:t>
      </w:r>
      <w:r>
        <w:br w:type="textWrapping"/>
      </w:r>
      <w:r>
        <w:t xml:space="preserve">      "isIns": "0",</w:t>
      </w:r>
      <w:r>
        <w:br w:type="textWrapping"/>
      </w:r>
      <w:r>
        <w:t xml:space="preserve">      "id": "1322257897",</w:t>
      </w:r>
      <w:r>
        <w:br w:type="textWrapping"/>
      </w:r>
      <w:r>
        <w:t xml:space="preserve">      "orderDeptCode": "10301"</w:t>
      </w:r>
      <w:r>
        <w:br w:type="textWrapping"/>
      </w:r>
      <w:r>
        <w:t xml:space="preserve">    },</w:t>
      </w:r>
      <w:r>
        <w:br w:type="textWrapping"/>
      </w:r>
      <w:r>
        <w:t xml:space="preserve">    {</w:t>
      </w:r>
      <w:r>
        <w:br w:type="textWrapping"/>
      </w:r>
      <w:r>
        <w:t xml:space="preserve">      "orderDeptName": "胃肠外科",</w:t>
      </w:r>
      <w:r>
        <w:br w:type="textWrapping"/>
      </w:r>
      <w:r>
        <w:t xml:space="preserve">      "itemName": "静脉输液每瓶加收(瓶)",</w:t>
      </w:r>
      <w:r>
        <w:br w:type="textWrapping"/>
      </w:r>
      <w:r>
        <w:t xml:space="preserve">      "orderId": "1462667637",</w:t>
      </w:r>
      <w:r>
        <w:br w:type="textWrapping"/>
      </w:r>
      <w:r>
        <w:t xml:space="preserve">      "itemCode": "1893",</w:t>
      </w:r>
      <w:r>
        <w:br w:type="textWrapping"/>
      </w:r>
      <w:r>
        <w:t xml:space="preserve">      "isIns": "0",</w:t>
      </w:r>
      <w:r>
        <w:br w:type="textWrapping"/>
      </w:r>
      <w:r>
        <w:t xml:space="preserve">      "id": "1322237545",</w:t>
      </w:r>
      <w:r>
        <w:br w:type="textWrapping"/>
      </w:r>
      <w:r>
        <w:t xml:space="preserve">      "orderDeptCode": "10301"</w:t>
      </w:r>
      <w:r>
        <w:br w:type="textWrapping"/>
      </w:r>
      <w:r>
        <w:t xml:space="preserve">    }</w:t>
      </w:r>
      <w:r>
        <w:br w:type="textWrapping"/>
      </w:r>
      <w:r>
        <w:t xml:space="preserve">  ],</w:t>
      </w:r>
      <w:r>
        <w:br w:type="textWrapping"/>
      </w:r>
      <w:r>
        <w:t xml:space="preserve">  "employeeCode": "100086"</w:t>
      </w:r>
      <w:r>
        <w:br w:type="textWrapping"/>
      </w:r>
      <w:r>
        <w:t>}</w:t>
      </w:r>
    </w:p>
    <w:p>
      <w:r>
        <w:fldChar w:fldCharType="begin"/>
      </w:r>
      <w:r>
        <w:instrText xml:space="preserve"> HYPERLINK "https://alidocs.dingtalk.com/i/nodes/m9bN7RYPWdXnnYzEHvQQe1Y7WZd1wyK0?iframeQuery=anchorId%3DX02lzl0p3s5lfw5u8pzorj" \h </w:instrText>
      </w:r>
      <w:r>
        <w:fldChar w:fldCharType="separate"/>
      </w:r>
      <w:r>
        <w:rPr>
          <w:rStyle w:val="43"/>
        </w:rPr>
        <w:fldChar w:fldCharType="end"/>
      </w:r>
    </w:p>
    <w:p/>
    <w:p>
      <w:r>
        <w:t>无违规返回参数格式：</w:t>
      </w:r>
    </w:p>
    <w:p>
      <w:pPr>
        <w:pStyle w:val="153"/>
        <w:shd w:val="clear" w:color="auto" w:fill="D0CECE"/>
      </w:pPr>
      <w:r>
        <w:t>{</w:t>
      </w:r>
      <w:r>
        <w:br w:type="textWrapping"/>
      </w:r>
      <w:r>
        <w:t xml:space="preserve">  "no": "22026934", // 门诊号/住院号</w:t>
      </w:r>
      <w:r>
        <w:br w:type="textWrapping"/>
      </w:r>
      <w:r>
        <w:t xml:space="preserve">  "medicalType": "2", // 就诊类型 1门诊 2住院</w:t>
      </w:r>
      <w:r>
        <w:br w:type="textWrapping"/>
      </w:r>
      <w:r>
        <w:t xml:space="preserve">  "dataList": [</w:t>
      </w:r>
      <w:r>
        <w:br w:type="textWrapping"/>
      </w:r>
      <w:r>
        <w:t xml:space="preserve">  ],</w:t>
      </w:r>
      <w:r>
        <w:br w:type="textWrapping"/>
      </w:r>
      <w:r>
        <w:t xml:space="preserve">  "employeeCode": "100086" // 员工工号  </w:t>
      </w:r>
      <w:r>
        <w:br w:type="textWrapping"/>
      </w:r>
      <w:r>
        <w:t>}</w:t>
      </w:r>
    </w:p>
    <w:p/>
    <w:p>
      <w:r>
        <w:t>点击返回修改医嘱返回格式：</w:t>
      </w:r>
    </w:p>
    <w:p>
      <w:pPr>
        <w:pStyle w:val="153"/>
        <w:shd w:val="clear" w:color="auto" w:fill="D0CECE"/>
      </w:pPr>
      <w:r>
        <w:t>{</w:t>
      </w:r>
      <w:r>
        <w:br w:type="textWrapping"/>
      </w:r>
      <w:r>
        <w:t xml:space="preserve">  "isReturn": "1", // 1表示点击了返回医嘱，该字段不存在表示提交</w:t>
      </w:r>
      <w:r>
        <w:br w:type="textWrapping"/>
      </w:r>
      <w:r>
        <w:t xml:space="preserve">  "no": "22026934", // 门诊号 / 住院号</w:t>
      </w:r>
      <w:r>
        <w:br w:type="textWrapping"/>
      </w:r>
      <w:r>
        <w:t xml:space="preserve">  "medicalType": "2", //1门诊 2住院</w:t>
      </w:r>
      <w:r>
        <w:br w:type="textWrapping"/>
      </w:r>
      <w:r>
        <w:t xml:space="preserve">  "orgCode": "JG-H32060200083", // 机构编码可忽略</w:t>
      </w:r>
      <w:r>
        <w:br w:type="textWrapping"/>
      </w:r>
      <w:r>
        <w:t xml:space="preserve">  "pid": "22026934H32060200083", // 患者pid可忽略</w:t>
      </w:r>
      <w:r>
        <w:br w:type="textWrapping"/>
      </w:r>
      <w:r>
        <w:t xml:space="preserve">  "employeeCode": "100086" // 员工号</w:t>
      </w:r>
      <w:r>
        <w:br w:type="textWrapping"/>
      </w:r>
      <w:r>
        <w:t>}</w:t>
      </w:r>
    </w:p>
    <w:p/>
    <w:p>
      <w:r>
        <w:t>点击提交，这里传的数据为转自费的费用数据，dataList为空表示没有转自费数据，返回数据格式：</w:t>
      </w:r>
    </w:p>
    <w:p>
      <w:pPr>
        <w:pStyle w:val="153"/>
        <w:shd w:val="clear" w:color="auto" w:fill="D0CECE"/>
      </w:pPr>
      <w:r>
        <w:t>{</w:t>
      </w:r>
      <w:r>
        <w:br w:type="textWrapping"/>
      </w:r>
      <w:r>
        <w:t xml:space="preserve">  "no": "22026934", // 门诊号/住院号</w:t>
      </w:r>
      <w:r>
        <w:br w:type="textWrapping"/>
      </w:r>
      <w:r>
        <w:t xml:space="preserve">  "medicalType": "2", // 就诊类型 1门诊 2住院</w:t>
      </w:r>
      <w:r>
        <w:br w:type="textWrapping"/>
      </w:r>
      <w:r>
        <w:t xml:space="preserve">  "dataList": [</w:t>
      </w:r>
      <w:r>
        <w:br w:type="textWrapping"/>
      </w:r>
      <w:r>
        <w:t xml:space="preserve">    {</w:t>
      </w:r>
      <w:r>
        <w:br w:type="textWrapping"/>
      </w:r>
      <w:r>
        <w:t xml:space="preserve">      "orderDeptName": "胃肠外科", // 开单科室名称</w:t>
      </w:r>
      <w:r>
        <w:br w:type="textWrapping"/>
      </w:r>
      <w:r>
        <w:t xml:space="preserve">      "itemName": "一次性使用避光输液器(威高）HD(只)", // 项目名称</w:t>
      </w:r>
      <w:r>
        <w:br w:type="textWrapping"/>
      </w:r>
      <w:r>
        <w:t xml:space="preserve">      "itemCode": "2725", // 项目编码</w:t>
      </w:r>
      <w:r>
        <w:br w:type="textWrapping"/>
      </w:r>
      <w:r>
        <w:t xml:space="preserve">      "isIns": "1", // 是否医保 </w:t>
      </w:r>
      <w:r>
        <w:rPr>
          <w:rFonts w:hint="eastAsia"/>
          <w:lang w:val="en-US" w:eastAsia="zh-CN"/>
        </w:rPr>
        <w:t>0</w:t>
      </w:r>
      <w:r>
        <w:t xml:space="preserve">表示自费 </w:t>
      </w:r>
      <w:r>
        <w:rPr>
          <w:rFonts w:hint="eastAsia"/>
          <w:lang w:val="en-US" w:eastAsia="zh-CN"/>
        </w:rPr>
        <w:t>1</w:t>
      </w:r>
      <w:r>
        <w:t xml:space="preserve">表示医保 </w:t>
      </w:r>
      <w:r>
        <w:br w:type="textWrapping"/>
      </w:r>
      <w:r>
        <w:t xml:space="preserve">      "id": "1322003825", // 费用id</w:t>
      </w:r>
      <w:r>
        <w:br w:type="textWrapping"/>
      </w:r>
      <w:r>
        <w:t xml:space="preserve">      "orderDeptCode": "10301" // 开单科室编码</w:t>
      </w:r>
      <w:r>
        <w:br w:type="textWrapping"/>
      </w:r>
      <w:r>
        <w:t xml:space="preserve">    },</w:t>
      </w:r>
      <w:r>
        <w:br w:type="textWrapping"/>
      </w:r>
      <w:r>
        <w:t xml:space="preserve">    {</w:t>
      </w:r>
      <w:r>
        <w:br w:type="textWrapping"/>
      </w:r>
      <w:r>
        <w:t xml:space="preserve">      "orderDeptName": "胃肠外科",</w:t>
      </w:r>
      <w:r>
        <w:br w:type="textWrapping"/>
      </w:r>
      <w:r>
        <w:t xml:space="preserve">      "itemName": "一次性使用无菌注射器 带针(5mL)HD(副)",</w:t>
      </w:r>
      <w:r>
        <w:br w:type="textWrapping"/>
      </w:r>
      <w:r>
        <w:t xml:space="preserve">      "itemCode": "808",</w:t>
      </w:r>
      <w:r>
        <w:br w:type="textWrapping"/>
      </w:r>
      <w:r>
        <w:t xml:space="preserve">      "isIns": "1",</w:t>
      </w:r>
      <w:r>
        <w:br w:type="textWrapping"/>
      </w:r>
      <w:r>
        <w:t xml:space="preserve">      "id": "1322003826",</w:t>
      </w:r>
      <w:r>
        <w:br w:type="textWrapping"/>
      </w:r>
      <w:r>
        <w:t xml:space="preserve">      "orderDeptCode": "10301"</w:t>
      </w:r>
      <w:r>
        <w:br w:type="textWrapping"/>
      </w:r>
      <w:r>
        <w:t xml:space="preserve">    }</w:t>
      </w:r>
      <w:r>
        <w:br w:type="textWrapping"/>
      </w:r>
      <w:r>
        <w:t xml:space="preserve">  ],</w:t>
      </w:r>
      <w:r>
        <w:br w:type="textWrapping"/>
      </w:r>
      <w:r>
        <w:t xml:space="preserve">  "employeeCode": "100086" // 员工工号  </w:t>
      </w:r>
      <w:r>
        <w:br w:type="textWrapping"/>
      </w:r>
      <w:r>
        <w:t>}</w:t>
      </w:r>
    </w:p>
    <w:p/>
    <w:p/>
    <w:p/>
    <w:p>
      <w:pPr>
        <w:pStyle w:val="4"/>
      </w:pPr>
      <w:bookmarkStart w:id="75" w:name="_Toc1545766477"/>
      <w:r>
        <w:rPr>
          <w:rFonts w:hint="eastAsia"/>
          <w:lang w:val="en-US" w:eastAsia="zh-CN"/>
        </w:rPr>
        <w:t>WEB对接方案</w:t>
      </w:r>
      <w:bookmarkEnd w:id="75"/>
    </w:p>
    <w:p>
      <w:pPr>
        <w:rPr>
          <w:rFonts w:hint="eastAsia"/>
          <w:lang w:val="en-US" w:eastAsia="zh-Hans"/>
        </w:rPr>
      </w:pPr>
    </w:p>
    <w:p>
      <w:pPr>
        <w:pStyle w:val="5"/>
        <w:bidi w:val="0"/>
      </w:pPr>
      <w:r>
        <w:rPr>
          <w:rFonts w:hint="eastAsia"/>
          <w:lang w:val="en-US" w:eastAsia="zh-Hans"/>
        </w:rPr>
        <w:t>点击返回修改医嘱</w:t>
      </w:r>
    </w:p>
    <w:p>
      <w:r>
        <w:rPr>
          <w:rFonts w:hint="eastAsia"/>
          <w:lang w:val="en-US" w:eastAsia="zh-Hans"/>
        </w:rPr>
        <w:t>数据请求接口支持http</w:t>
      </w:r>
      <w:r>
        <w:rPr>
          <w:lang w:eastAsia="zh-Hans"/>
        </w:rPr>
        <w:t>/webSevice</w:t>
      </w:r>
      <w:r>
        <w:rPr>
          <w:rFonts w:hint="eastAsia"/>
          <w:lang w:val="en-US" w:eastAsia="zh-CN"/>
        </w:rPr>
        <w:t>/websocket</w:t>
      </w:r>
    </w:p>
    <w:p>
      <w:r>
        <w:rPr>
          <w:lang w:val="en-US" w:bidi="ar-SA"/>
        </w:rPr>
        <w:drawing>
          <wp:inline distT="0" distB="0" distL="114300" distR="114300">
            <wp:extent cx="2497455" cy="3448685"/>
            <wp:effectExtent l="0" t="0" r="171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rFonts w:hint="eastAsia"/>
          <w:lang w:val="en-US"/>
        </w:rPr>
        <w:t>输入示例：</w:t>
      </w:r>
    </w:p>
    <w:p/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3" w:hRule="atLeast"/>
        </w:trPr>
        <w:tc>
          <w:tcPr>
            <w:tcW w:w="9706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{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"isReturn": "1", // 1表示点击了返回医嘱，该字段不存在表示提交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"no": "22026934", // 门诊号 / 住院号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"medicalType": "2", //1门诊 2住院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"orgCode": "JG-H32060200083", // 机构编码可忽略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"pid": "22026934H32060200083", // 患者pid可忽略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"employeeCode": "100086" // 员工号</w:t>
            </w:r>
          </w:p>
          <w:p>
            <w:r>
              <w:rPr>
                <w:rFonts w:hint="eastAsia"/>
              </w:rPr>
              <w:t>}</w:t>
            </w:r>
          </w:p>
        </w:tc>
      </w:tr>
    </w:tbl>
    <w:p>
      <w:pPr>
        <w:rPr>
          <w:lang w:val="en-US" w:eastAsia="zh-Hans"/>
        </w:rPr>
      </w:pPr>
    </w:p>
    <w:p>
      <w:pPr>
        <w:rPr>
          <w:lang w:val="en-US"/>
        </w:rPr>
      </w:pPr>
      <w:r>
        <w:rPr>
          <w:rFonts w:hint="eastAsia"/>
          <w:lang w:val="en-US"/>
        </w:rPr>
        <w:t>输</w:t>
      </w:r>
      <w:r>
        <w:rPr>
          <w:rFonts w:hint="eastAsia"/>
          <w:lang w:val="en-US" w:eastAsia="zh-Hans"/>
        </w:rPr>
        <w:t>出示例</w:t>
      </w:r>
      <w:r>
        <w:rPr>
          <w:rFonts w:hint="eastAsia"/>
          <w:lang w:val="en-US"/>
        </w:rPr>
        <w:t>：</w:t>
      </w:r>
    </w:p>
    <w:p>
      <w:pPr>
        <w:rPr>
          <w:lang w:val="en-US" w:eastAsia="zh-Hans"/>
        </w:rPr>
      </w:pP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6" w:type="dxa"/>
          </w:tcPr>
          <w:p>
            <w:pPr>
              <w:widowControl/>
              <w:shd w:val="clear" w:color="auto" w:fill="FFFFFE"/>
              <w:spacing w:line="285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  <w:t>{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  <w:t xml:space="preserve">  "httpCode": 200,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  <w:t xml:space="preserve">  "errorCode": null,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  <w:t xml:space="preserve">  "msg": "操作成功！",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  <w:t xml:space="preserve">  "data": true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  <w:t>}</w:t>
            </w:r>
          </w:p>
        </w:tc>
      </w:tr>
    </w:tbl>
    <w:p>
      <w:pPr>
        <w:rPr>
          <w:lang w:val="en-US" w:eastAsia="zh-Hans"/>
        </w:rPr>
      </w:pPr>
    </w:p>
    <w:p>
      <w:pPr>
        <w:pStyle w:val="5"/>
        <w:bidi w:val="0"/>
      </w:pPr>
      <w:r>
        <w:rPr>
          <w:rFonts w:hint="eastAsia"/>
          <w:lang w:val="en-US" w:eastAsia="zh-Hans"/>
        </w:rPr>
        <w:t>点击提交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数据请求接口支持http</w:t>
      </w:r>
      <w:r>
        <w:rPr>
          <w:lang w:eastAsia="zh-Hans"/>
        </w:rPr>
        <w:t>/webSevice</w:t>
      </w:r>
      <w:r>
        <w:rPr>
          <w:rFonts w:hint="eastAsia"/>
          <w:lang w:val="en-US" w:eastAsia="zh-CN"/>
        </w:rPr>
        <w:t>/websocket</w:t>
      </w:r>
    </w:p>
    <w:p>
      <w:r>
        <w:rPr>
          <w:lang w:val="en-US" w:bidi="ar-SA"/>
        </w:rPr>
        <w:drawing>
          <wp:inline distT="0" distB="0" distL="114300" distR="114300">
            <wp:extent cx="2295525" cy="3597275"/>
            <wp:effectExtent l="0" t="0" r="1587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  <w:r>
        <w:rPr>
          <w:lang w:eastAsia="zh-Hans"/>
        </w:rPr>
        <w:t>特殊情况：</w:t>
      </w:r>
    </w:p>
    <w:p>
      <w:pPr>
        <w:numPr>
          <w:ilvl w:val="0"/>
          <w:numId w:val="9"/>
        </w:numPr>
        <w:rPr>
          <w:b/>
          <w:bCs/>
          <w:color w:val="FF0000"/>
        </w:rPr>
      </w:pPr>
      <w:r>
        <w:rPr>
          <w:b/>
          <w:bCs/>
          <w:color w:val="FF0000"/>
        </w:rPr>
        <w:t>若需要对接《患者自费项目知情同意书》，需要在转自费的同时，保存一条数据至患者自费项目知情同意书数据库中。</w:t>
      </w:r>
    </w:p>
    <w:p>
      <w:pPr>
        <w:numPr>
          <w:ilvl w:val="0"/>
          <w:numId w:val="9"/>
        </w:numPr>
      </w:pPr>
      <w:r>
        <w:rPr>
          <w:b/>
          <w:bCs/>
          <w:color w:val="FF0000"/>
        </w:rPr>
        <w:t>若患者费用每天都上传给医保，此时如果要对已经上传的费用进行转自费操作，则需要将上传费用进行回退处理</w:t>
      </w:r>
    </w:p>
    <w:p/>
    <w:p>
      <w:pPr>
        <w:rPr>
          <w:lang w:val="en-US" w:eastAsia="zh-Hans"/>
        </w:rPr>
      </w:pPr>
      <w:r>
        <w:rPr>
          <w:rFonts w:hint="eastAsia"/>
          <w:lang w:val="en-US" w:eastAsia="zh-Hans"/>
        </w:rPr>
        <w:t>输入示例：</w:t>
      </w:r>
    </w:p>
    <w:p>
      <w:pPr>
        <w:rPr>
          <w:lang w:val="en-US" w:eastAsia="zh-Hans"/>
        </w:rPr>
      </w:pPr>
    </w:p>
    <w:p>
      <w:pPr>
        <w:rPr>
          <w:lang w:eastAsia="zh-Hans"/>
        </w:rPr>
      </w:pP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6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{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"no": "22026934", // 门诊号/住院号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"medicalType": "2", // 就诊类型 1门诊 2住院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"dataList": [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{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"orderDeptName": "胃肠外科", // 开单科室名称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"itemName": "一次性使用避光输液器(威高）HD(只)", // 项目名称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"itemCode": "2725", // 项目编码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"isIns": "1", // 是否医保 </w:t>
            </w:r>
            <w:r>
              <w:rPr>
                <w:rFonts w:hint="eastAsia"/>
                <w:lang w:val="en-US" w:eastAsia="zh-CN"/>
              </w:rPr>
              <w:t>0</w:t>
            </w:r>
            <w:r>
              <w:rPr>
                <w:rFonts w:hint="eastAsia"/>
              </w:rPr>
              <w:t xml:space="preserve">表示自费 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 xml:space="preserve">表示医保 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"id": "1322003825", // 费用id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"orderDeptCode": "10301" // 开单科室编码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},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{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"orderDeptName": "胃肠外科",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"itemName": "一次性使用无菌注射器 带针(5mL)HD(副)",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"itemCode": "808",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"isIns": "1",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"id": "1322003826",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"orderDeptCode": "10301"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}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],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"employeeCode": "100086" // 员工工号  </w:t>
            </w:r>
          </w:p>
          <w:p>
            <w:r>
              <w:rPr>
                <w:rFonts w:hint="eastAsia"/>
              </w:rPr>
              <w:t>}</w:t>
            </w:r>
          </w:p>
        </w:tc>
      </w:tr>
    </w:tbl>
    <w:p>
      <w:pPr>
        <w:rPr>
          <w:lang w:val="en-US" w:eastAsia="zh-Hans"/>
        </w:rPr>
      </w:pPr>
    </w:p>
    <w:p>
      <w:pPr>
        <w:rPr>
          <w:lang w:val="en-US" w:eastAsia="zh-Hans"/>
        </w:rPr>
      </w:pPr>
      <w:r>
        <w:rPr>
          <w:rFonts w:hint="eastAsia"/>
          <w:lang w:val="en-US" w:eastAsia="zh-Hans"/>
        </w:rPr>
        <w:t>输出示例：</w:t>
      </w:r>
    </w:p>
    <w:p>
      <w:pPr>
        <w:rPr>
          <w:lang w:val="en-US" w:eastAsia="zh-Hans"/>
        </w:rPr>
      </w:pP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6" w:type="dxa"/>
          </w:tcPr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{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"httpCode"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98658"/>
                <w:sz w:val="21"/>
                <w:szCs w:val="21"/>
                <w:shd w:val="clear" w:color="auto" w:fill="FFFFFE"/>
                <w:lang w:val="en-US" w:bidi="ar"/>
              </w:rPr>
              <w:t>200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"errorCode"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null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"msg"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"操作成功！"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"data"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false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}</w:t>
            </w:r>
          </w:p>
        </w:tc>
      </w:tr>
    </w:tbl>
    <w:p>
      <w:pPr>
        <w:rPr>
          <w:lang w:val="en-US" w:eastAsia="zh-Hans"/>
        </w:rPr>
      </w:pPr>
    </w:p>
    <w:p>
      <w:pPr>
        <w:pStyle w:val="2"/>
        <w:pageBreakBefore w:val="0"/>
        <w:ind w:left="420" w:hanging="420"/>
        <w:rPr>
          <w:lang w:val="en-US"/>
        </w:rPr>
      </w:pPr>
      <w:bookmarkStart w:id="76" w:name="_Toc932429357"/>
      <w:bookmarkStart w:id="77" w:name="_Toc945484576"/>
      <w:bookmarkStart w:id="78" w:name="_Toc1964744983"/>
      <w:bookmarkStart w:id="79" w:name="_Toc633767494"/>
      <w:bookmarkStart w:id="80" w:name="_Toc28061"/>
      <w:r>
        <w:rPr>
          <w:rFonts w:hint="eastAsia"/>
          <w:lang w:val="en-US"/>
        </w:rPr>
        <w:t>第三方</w:t>
      </w:r>
      <w:r>
        <w:t>申诉</w:t>
      </w:r>
      <w:r>
        <w:rPr>
          <w:rFonts w:hint="eastAsia"/>
          <w:lang w:val="en-US"/>
        </w:rPr>
        <w:t>反馈</w:t>
      </w:r>
      <w:r>
        <w:t>对接</w:t>
      </w:r>
      <w:bookmarkEnd w:id="76"/>
      <w:bookmarkEnd w:id="77"/>
      <w:bookmarkEnd w:id="78"/>
      <w:bookmarkEnd w:id="79"/>
    </w:p>
    <w:p>
      <w:pPr>
        <w:pStyle w:val="3"/>
        <w:rPr>
          <w:lang w:val="en-US"/>
        </w:rPr>
      </w:pPr>
      <w:bookmarkStart w:id="81" w:name="_Toc673714137"/>
      <w:bookmarkStart w:id="82" w:name="_Toc2075289315"/>
      <w:bookmarkStart w:id="83" w:name="_Toc1865226213"/>
      <w:bookmarkStart w:id="84" w:name="_Toc1531265871"/>
      <w:r>
        <w:rPr>
          <w:rFonts w:hint="eastAsia"/>
          <w:lang w:val="en-US"/>
        </w:rPr>
        <w:t>说明</w:t>
      </w:r>
      <w:bookmarkEnd w:id="81"/>
      <w:bookmarkEnd w:id="82"/>
      <w:bookmarkEnd w:id="83"/>
      <w:bookmarkEnd w:id="84"/>
    </w:p>
    <w:p>
      <w:pPr>
        <w:rPr>
          <w:lang w:val="en-US"/>
        </w:rPr>
      </w:pPr>
      <w:r>
        <w:t xml:space="preserve">    火树提供2个</w:t>
      </w:r>
      <w:r>
        <w:rPr>
          <w:rFonts w:hint="eastAsia"/>
          <w:lang w:val="en-US"/>
        </w:rPr>
        <w:t>对接场景</w:t>
      </w:r>
      <w:r>
        <w:rPr>
          <w:rFonts w:hint="eastAsia"/>
          <w:lang w:val="en-US"/>
        </w:rPr>
        <w:br w:type="textWrapping"/>
      </w:r>
      <w:r>
        <w:tab/>
      </w:r>
      <w:r>
        <w:tab/>
      </w:r>
      <w:r>
        <w:rPr>
          <w:rFonts w:hint="eastAsia"/>
          <w:lang w:val="en-US"/>
        </w:rPr>
        <w:t>1、在医生登录工作站的时候，如果存在未</w:t>
      </w:r>
      <w:r>
        <w:t>申诉</w:t>
      </w:r>
      <w:r>
        <w:rPr>
          <w:rFonts w:hint="eastAsia"/>
          <w:lang w:val="en-US"/>
        </w:rPr>
        <w:t>会自动弹窗。</w:t>
      </w:r>
    </w:p>
    <w:p>
      <w:pPr>
        <w:ind w:left="420" w:firstLine="420"/>
        <w:rPr>
          <w:lang w:val="en-US"/>
        </w:rPr>
      </w:pPr>
      <w:r>
        <w:t>2、</w:t>
      </w:r>
      <w:r>
        <w:rPr>
          <w:rFonts w:hint="eastAsia"/>
          <w:lang w:val="en-US"/>
        </w:rPr>
        <w:t>在医生工作站有个按钮或者tab。点击按钮或者tab后显示未</w:t>
      </w:r>
      <w:r>
        <w:t>申诉</w:t>
      </w:r>
      <w:r>
        <w:rPr>
          <w:rFonts w:hint="eastAsia"/>
          <w:lang w:val="en-US"/>
        </w:rPr>
        <w:t>的数据。</w:t>
      </w:r>
    </w:p>
    <w:p/>
    <w:p>
      <w:r>
        <w:t xml:space="preserve">    在场景1中。需要先调用（3.2.1）申诉状态查看接口。若返回true，需要打开弹窗显示（3.2.2）申诉页面。若返回false或者异常,不弹出申诉页面显示。</w:t>
      </w:r>
    </w:p>
    <w:p>
      <w:pPr>
        <w:ind w:firstLine="420"/>
      </w:pPr>
      <w:r>
        <w:t>在场景2中。直接弹窗/嵌入显示（3.2.2）申诉页面。</w:t>
      </w:r>
    </w:p>
    <w:p>
      <w:pPr>
        <w:pStyle w:val="3"/>
        <w:rPr>
          <w:lang w:val="en-US"/>
        </w:rPr>
      </w:pPr>
      <w:bookmarkStart w:id="85" w:name="_Toc107551551"/>
      <w:bookmarkStart w:id="86" w:name="_Toc1548540708"/>
      <w:bookmarkStart w:id="87" w:name="_Toc512317519"/>
      <w:bookmarkStart w:id="88" w:name="_Toc53345704"/>
      <w:r>
        <w:t>接口明细</w:t>
      </w:r>
      <w:bookmarkEnd w:id="85"/>
      <w:bookmarkEnd w:id="86"/>
      <w:bookmarkEnd w:id="87"/>
      <w:bookmarkEnd w:id="88"/>
    </w:p>
    <w:p>
      <w:pPr>
        <w:pStyle w:val="4"/>
        <w:rPr>
          <w:lang w:val="en-US"/>
        </w:rPr>
      </w:pPr>
      <w:bookmarkStart w:id="89" w:name="_Toc1323424207"/>
      <w:bookmarkStart w:id="90" w:name="_Toc584610953"/>
      <w:bookmarkStart w:id="91" w:name="_Toc700617372"/>
      <w:r>
        <w:t>申诉状态查看接口</w:t>
      </w:r>
      <w:bookmarkEnd w:id="89"/>
      <w:bookmarkEnd w:id="90"/>
      <w:bookmarkEnd w:id="91"/>
    </w:p>
    <w:p>
      <w:pPr>
        <w:pStyle w:val="5"/>
        <w:rPr>
          <w:lang w:val="en-US"/>
        </w:rPr>
      </w:pPr>
      <w:r>
        <w:t>使用说明</w:t>
      </w:r>
    </w:p>
    <w:p>
      <w:pPr>
        <w:ind w:firstLine="420"/>
        <w:rPr>
          <w:rFonts w:ascii="仿宋" w:hAnsi="仿宋" w:eastAsia="仿宋" w:cs="仿宋"/>
          <w:spacing w:val="-4"/>
          <w:szCs w:val="24"/>
          <w:lang w:eastAsia="zh-Hans"/>
        </w:rPr>
      </w:pPr>
      <w:r>
        <w:rPr>
          <w:rFonts w:ascii="仿宋" w:hAnsi="仿宋" w:eastAsia="仿宋" w:cs="仿宋"/>
          <w:spacing w:val="-4"/>
          <w:szCs w:val="24"/>
          <w:lang w:eastAsia="zh-Hans"/>
        </w:rPr>
        <w:t>此接口用于查询当前院区下该医生是否存在待申诉任务。</w:t>
      </w:r>
    </w:p>
    <w:p>
      <w:pPr>
        <w:pStyle w:val="5"/>
        <w:rPr>
          <w:lang w:val="en-US"/>
        </w:rPr>
      </w:pPr>
      <w:bookmarkStart w:id="92" w:name="_Toc920304049"/>
      <w:bookmarkStart w:id="93" w:name="_Toc1968720315"/>
      <w:r>
        <w:rPr>
          <w:rFonts w:hint="eastAsia"/>
          <w:lang w:val="en-US"/>
        </w:rPr>
        <w:t>接口</w:t>
      </w:r>
      <w:r>
        <w:t>说明</w:t>
      </w:r>
      <w:bookmarkEnd w:id="92"/>
      <w:bookmarkEnd w:id="93"/>
    </w:p>
    <w:p>
      <w:pPr>
        <w:pStyle w:val="15"/>
        <w:widowControl/>
        <w:autoSpaceDE/>
        <w:autoSpaceDN/>
        <w:spacing w:before="164" w:after="100" w:line="326" w:lineRule="auto"/>
        <w:ind w:right="430" w:firstLine="420"/>
        <w:jc w:val="both"/>
        <w:rPr>
          <w:rFonts w:ascii="仿宋" w:hAnsi="仿宋" w:eastAsia="仿宋" w:cs="仿宋"/>
          <w:spacing w:val="-4"/>
          <w:sz w:val="24"/>
          <w:szCs w:val="24"/>
          <w:lang w:eastAsia="zh-Hans"/>
        </w:rPr>
      </w:pPr>
      <w:r>
        <w:rPr>
          <w:rFonts w:ascii="仿宋" w:hAnsi="仿宋" w:eastAsia="仿宋" w:cs="仿宋"/>
          <w:spacing w:val="-4"/>
          <w:sz w:val="24"/>
          <w:szCs w:val="24"/>
          <w:lang w:eastAsia="zh-Hans"/>
        </w:rPr>
        <w:t>调用方式：</w:t>
      </w:r>
    </w:p>
    <w:tbl>
      <w:tblPr>
        <w:tblStyle w:val="29"/>
        <w:tblW w:w="409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2066"/>
        <w:gridCol w:w="59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1287" w:type="pct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详情</w:t>
            </w:r>
          </w:p>
        </w:tc>
        <w:tc>
          <w:tcPr>
            <w:tcW w:w="3712" w:type="pct"/>
            <w:shd w:val="clear" w:color="auto" w:fill="D8D8D8" w:themeFill="background1" w:themeFillShade="D9"/>
          </w:tcPr>
          <w:p>
            <w:pPr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0" w:hRule="atLeast"/>
          <w:jc w:val="center"/>
        </w:trPr>
        <w:tc>
          <w:tcPr>
            <w:tcW w:w="1287" w:type="pct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请求地址</w:t>
            </w:r>
          </w:p>
        </w:tc>
        <w:tc>
          <w:tcPr>
            <w:tcW w:w="3712" w:type="pct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http://${</w:t>
            </w:r>
            <w:r>
              <w:rPr>
                <w:color w:val="000000" w:themeColor="text1"/>
                <w:sz w:val="18"/>
                <w:szCs w:val="18"/>
                <w:lang w:eastAsia="zh-Hans"/>
                <w14:textFill>
                  <w14:solidFill>
                    <w14:schemeClr w14:val="tx1"/>
                  </w14:solidFill>
                </w14:textFill>
              </w:rPr>
              <w:t>ipAddr}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/api/medicalaudit/thd/v1/violationTaskStatus?org=${orgCode}&amp;</w:t>
            </w:r>
            <w: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operator_his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=${empNo}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1287" w:type="pct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请求方式</w:t>
            </w:r>
          </w:p>
        </w:tc>
        <w:tc>
          <w:tcPr>
            <w:tcW w:w="3712" w:type="pct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Get</w:t>
            </w:r>
          </w:p>
        </w:tc>
      </w:tr>
    </w:tbl>
    <w:p>
      <w:pPr>
        <w:ind w:left="840" w:firstLine="420"/>
        <w:rPr>
          <w:b/>
          <w:bCs/>
        </w:rPr>
      </w:pPr>
      <w:r>
        <w:rPr>
          <w:b/>
          <w:bCs/>
        </w:rPr>
        <w:t>描述中入参需要进行替换</w:t>
      </w:r>
    </w:p>
    <w:tbl>
      <w:tblPr>
        <w:tblStyle w:val="29"/>
        <w:tblW w:w="8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3546"/>
        <w:gridCol w:w="2340"/>
        <w:gridCol w:w="21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3546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</w:tc>
        <w:tc>
          <w:tcPr>
            <w:tcW w:w="2340" w:type="dxa"/>
            <w:shd w:val="clear" w:color="auto" w:fill="D8D8D8" w:themeFill="background1" w:themeFillShade="D9"/>
            <w:vAlign w:val="center"/>
          </w:tcPr>
          <w:p>
            <w:pPr>
              <w:jc w:val="both"/>
              <w:rPr>
                <w:rFonts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2122" w:type="dxa"/>
            <w:shd w:val="clear" w:color="auto" w:fill="D8D8D8" w:themeFill="background1" w:themeFillShade="D9"/>
            <w:vAlign w:val="center"/>
          </w:tcPr>
          <w:p>
            <w:pPr>
              <w:jc w:val="both"/>
              <w:rPr>
                <w:rFonts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546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${</w:t>
            </w:r>
            <w:r>
              <w:rPr>
                <w:color w:val="000000" w:themeColor="text1"/>
                <w:sz w:val="18"/>
                <w:szCs w:val="18"/>
                <w:lang w:eastAsia="zh-Hans"/>
                <w14:textFill>
                  <w14:solidFill>
                    <w14:schemeClr w14:val="tx1"/>
                  </w14:solidFill>
                </w14:textFill>
              </w:rPr>
              <w:t>ipAddr}</w:t>
            </w:r>
          </w:p>
        </w:tc>
        <w:tc>
          <w:tcPr>
            <w:tcW w:w="234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12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智能审核应用的IP地址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546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${orgCode}</w:t>
            </w:r>
          </w:p>
        </w:tc>
        <w:tc>
          <w:tcPr>
            <w:tcW w:w="234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12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eastAsia="zh-CN" w:bidi="zh-CN"/>
                <w14:textFill>
                  <w14:solidFill>
                    <w14:schemeClr w14:val="tx1"/>
                  </w14:solidFill>
                </w14:textFill>
                <w:woUserID w:val="3"/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3"/>
              </w:rPr>
              <w:t>院区编码：医生所在院区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546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${empNo}</w:t>
            </w:r>
          </w:p>
        </w:tc>
        <w:tc>
          <w:tcPr>
            <w:tcW w:w="234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12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医生工号</w:t>
            </w:r>
          </w:p>
        </w:tc>
      </w:tr>
    </w:tbl>
    <w:p>
      <w:pPr>
        <w:rPr>
          <w:lang w:val="en-US"/>
        </w:rPr>
      </w:pPr>
    </w:p>
    <w:p>
      <w:pPr>
        <w:pStyle w:val="15"/>
        <w:widowControl/>
        <w:autoSpaceDE/>
        <w:autoSpaceDN/>
        <w:spacing w:before="164" w:after="100" w:line="326" w:lineRule="auto"/>
        <w:ind w:right="430" w:firstLine="420"/>
        <w:jc w:val="both"/>
        <w:rPr>
          <w:rFonts w:ascii="仿宋" w:hAnsi="仿宋" w:eastAsia="仿宋" w:cs="仿宋"/>
          <w:spacing w:val="-4"/>
          <w:sz w:val="24"/>
          <w:szCs w:val="24"/>
          <w:lang w:eastAsia="zh-Hans"/>
        </w:rPr>
      </w:pPr>
      <w:r>
        <w:rPr>
          <w:rFonts w:hint="eastAsia" w:ascii="仿宋" w:hAnsi="仿宋" w:eastAsia="仿宋" w:cs="仿宋"/>
          <w:spacing w:val="-4"/>
          <w:sz w:val="24"/>
          <w:szCs w:val="24"/>
          <w:lang w:eastAsia="zh-Hans"/>
        </w:rPr>
        <w:t>返回值：</w:t>
      </w:r>
    </w:p>
    <w:p>
      <w:pPr>
        <w:pStyle w:val="15"/>
        <w:widowControl/>
        <w:autoSpaceDE/>
        <w:autoSpaceDN/>
        <w:spacing w:before="164" w:after="100" w:line="326" w:lineRule="auto"/>
        <w:ind w:right="430" w:firstLine="420"/>
        <w:jc w:val="both"/>
        <w:rPr>
          <w:rFonts w:ascii="仿宋" w:hAnsi="仿宋" w:eastAsia="仿宋" w:cs="仿宋"/>
          <w:spacing w:val="-4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pacing w:val="-4"/>
          <w:sz w:val="24"/>
          <w:szCs w:val="24"/>
          <w:lang w:val="en-US" w:eastAsia="zh-Hans"/>
        </w:rPr>
        <w:t>报文采用JSON格式，参数定义如下：</w:t>
      </w:r>
      <w:r>
        <w:rPr>
          <w:rFonts w:hint="eastAsia" w:ascii="仿宋" w:hAnsi="仿宋" w:eastAsia="仿宋" w:cs="仿宋"/>
          <w:spacing w:val="-4"/>
          <w:sz w:val="24"/>
          <w:szCs w:val="24"/>
          <w:lang w:val="en-US"/>
        </w:rPr>
        <w:t xml:space="preserve"> </w:t>
      </w:r>
    </w:p>
    <w:tbl>
      <w:tblPr>
        <w:tblStyle w:val="29"/>
        <w:tblW w:w="9715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"/>
        <w:gridCol w:w="2388"/>
        <w:gridCol w:w="2016"/>
        <w:gridCol w:w="1380"/>
        <w:gridCol w:w="31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序号</w:t>
            </w:r>
          </w:p>
        </w:tc>
        <w:tc>
          <w:tcPr>
            <w:tcW w:w="2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参数代码</w:t>
            </w:r>
          </w:p>
        </w:tc>
        <w:tc>
          <w:tcPr>
            <w:tcW w:w="2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参数名称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类型</w:t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val="en-US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1</w:t>
            </w:r>
          </w:p>
        </w:tc>
        <w:tc>
          <w:tcPr>
            <w:tcW w:w="2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httpCode</w:t>
            </w:r>
          </w:p>
        </w:tc>
        <w:tc>
          <w:tcPr>
            <w:tcW w:w="2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返回</w:t>
            </w:r>
            <w:r>
              <w:rPr>
                <w:color w:val="000000"/>
                <w:sz w:val="18"/>
                <w:szCs w:val="18"/>
                <w:lang w:bidi="ar"/>
              </w:rPr>
              <w:t>相应</w:t>
            </w: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编码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数值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型</w:t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171A1D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/>
              </w:rPr>
              <w:t>请求成功:</w:t>
            </w:r>
            <w:r>
              <w:rPr>
                <w:color w:val="171A1D"/>
                <w:sz w:val="18"/>
                <w:szCs w:val="18"/>
                <w:shd w:val="clear" w:color="auto" w:fill="FFFFFF"/>
              </w:rPr>
              <w:t>200</w:t>
            </w:r>
          </w:p>
          <w:p>
            <w:pPr>
              <w:widowControl/>
              <w:jc w:val="center"/>
              <w:textAlignment w:val="center"/>
              <w:rPr>
                <w:color w:val="171A1D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/>
              </w:rPr>
              <w:t>请求</w:t>
            </w:r>
            <w:r>
              <w:rPr>
                <w:color w:val="171A1D"/>
                <w:sz w:val="18"/>
                <w:szCs w:val="18"/>
                <w:shd w:val="clear" w:color="auto" w:fill="FFFFFF"/>
              </w:rPr>
              <w:t>失败</w:t>
            </w:r>
            <w:r>
              <w:rPr>
                <w:rFonts w:hint="eastAsia"/>
                <w:color w:val="171A1D"/>
                <w:sz w:val="18"/>
                <w:szCs w:val="18"/>
                <w:shd w:val="clear" w:color="auto" w:fill="FFFFFF"/>
                <w:lang w:val="en-US"/>
              </w:rPr>
              <w:t>:</w:t>
            </w:r>
            <w:r>
              <w:rPr>
                <w:color w:val="171A1D"/>
                <w:sz w:val="18"/>
                <w:szCs w:val="18"/>
                <w:shd w:val="clear" w:color="auto" w:fill="FFFFFF"/>
              </w:rPr>
              <w:t>500</w:t>
            </w:r>
          </w:p>
          <w:p>
            <w:pPr>
              <w:widowControl/>
              <w:jc w:val="center"/>
              <w:textAlignment w:val="center"/>
              <w:rPr>
                <w:color w:val="171A1D"/>
                <w:sz w:val="18"/>
                <w:szCs w:val="18"/>
                <w:shd w:val="clear" w:color="auto" w:fill="FFFFFF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2</w:t>
            </w:r>
          </w:p>
        </w:tc>
        <w:tc>
          <w:tcPr>
            <w:tcW w:w="2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extMessage</w:t>
            </w:r>
          </w:p>
        </w:tc>
        <w:tc>
          <w:tcPr>
            <w:tcW w:w="2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异常</w:t>
            </w:r>
            <w:r>
              <w:rPr>
                <w:color w:val="000000"/>
                <w:sz w:val="18"/>
                <w:szCs w:val="18"/>
                <w:lang w:bidi="ar"/>
              </w:rPr>
              <w:t>提示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字符型</w:t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3</w:t>
            </w:r>
          </w:p>
        </w:tc>
        <w:tc>
          <w:tcPr>
            <w:tcW w:w="2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message</w:t>
            </w:r>
          </w:p>
        </w:tc>
        <w:tc>
          <w:tcPr>
            <w:tcW w:w="2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返回提示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字符型</w:t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4</w:t>
            </w:r>
          </w:p>
        </w:tc>
        <w:tc>
          <w:tcPr>
            <w:tcW w:w="2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data</w:t>
            </w:r>
          </w:p>
        </w:tc>
        <w:tc>
          <w:tcPr>
            <w:tcW w:w="2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val="en-US"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bidi="ar"/>
              </w:rPr>
              <w:t>返回结果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对象</w:t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true/false</w:t>
            </w:r>
          </w:p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true表示存在需要申诉的数据</w:t>
            </w:r>
          </w:p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false表示没有数据</w:t>
            </w:r>
          </w:p>
        </w:tc>
      </w:tr>
    </w:tbl>
    <w:p/>
    <w:p>
      <w:pPr>
        <w:pStyle w:val="5"/>
        <w:rPr>
          <w:lang w:val="en-US"/>
        </w:rPr>
      </w:pPr>
      <w:bookmarkStart w:id="94" w:name="_Toc522178440"/>
      <w:bookmarkStart w:id="95" w:name="_Toc264715831"/>
      <w:r>
        <w:rPr>
          <w:rFonts w:hint="eastAsia"/>
          <w:lang w:val="en-US"/>
        </w:rPr>
        <w:t>示例</w:t>
      </w:r>
      <w:bookmarkEnd w:id="94"/>
      <w:bookmarkEnd w:id="95"/>
    </w:p>
    <w:p>
      <w:r>
        <w:t>入参示例：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6" w:type="dxa"/>
          </w:tcPr>
          <w:p>
            <w:pPr>
              <w:widowControl/>
              <w:shd w:val="clear" w:color="auto" w:fill="FFFFFE"/>
              <w:autoSpaceDE/>
              <w:autoSpaceDN/>
              <w:spacing w:line="270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  <w:t>http://</w:t>
            </w:r>
            <w:r>
              <w:rPr>
                <w:rFonts w:ascii="Consolas" w:hAnsi="Consolas"/>
                <w:color w:val="000000"/>
                <w:sz w:val="20"/>
                <w:szCs w:val="20"/>
                <w:lang w:bidi="ar-SA"/>
              </w:rPr>
              <w:t>127.0.0.1</w:t>
            </w:r>
            <w:r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  <w:t>/api/medicalaudit/thd/v1/violationTaskStatus?org=</w:t>
            </w:r>
            <w:r>
              <w:rPr>
                <w:rFonts w:ascii="Consolas" w:hAnsi="Consolas"/>
                <w:color w:val="000000"/>
                <w:sz w:val="20"/>
                <w:szCs w:val="20"/>
                <w:lang w:bidi="ar-SA"/>
              </w:rPr>
              <w:t>45038851-650011811A1001</w:t>
            </w:r>
            <w:r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  <w:t>&amp;operator_his=test3</w:t>
            </w:r>
          </w:p>
          <w:p>
            <w:pPr>
              <w:widowControl/>
              <w:autoSpaceDE/>
              <w:autoSpaceDN/>
              <w:spacing w:line="270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</w:p>
        </w:tc>
      </w:tr>
    </w:tbl>
    <w:p/>
    <w:p>
      <w:r>
        <w:t>返回示例：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6" w:type="dxa"/>
          </w:tcPr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{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"httpCode"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98658"/>
                <w:sz w:val="21"/>
                <w:szCs w:val="21"/>
                <w:shd w:val="clear" w:color="auto" w:fill="FFFFFE"/>
                <w:lang w:val="en-US" w:bidi="ar"/>
              </w:rPr>
              <w:t>200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"errorCode"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null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  <w:lang w:val="en-US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"msg"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"操作成功！"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,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urier New" w:hAnsi="Courier New" w:eastAsia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    </w:t>
            </w:r>
            <w:r>
              <w:rPr>
                <w:rFonts w:ascii="Courier New" w:hAnsi="Courier New" w:eastAsia="Courier New" w:cs="Courier New"/>
                <w:color w:val="A31515"/>
                <w:sz w:val="21"/>
                <w:szCs w:val="21"/>
                <w:shd w:val="clear" w:color="auto" w:fill="FFFFFE"/>
                <w:lang w:val="en-US" w:bidi="ar"/>
              </w:rPr>
              <w:t>"data"</w:t>
            </w: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 xml:space="preserve">: </w:t>
            </w:r>
            <w:r>
              <w:rPr>
                <w:rFonts w:ascii="Courier New" w:hAnsi="Courier New" w:eastAsia="Courier New" w:cs="Courier New"/>
                <w:color w:val="0451A5"/>
                <w:sz w:val="21"/>
                <w:szCs w:val="21"/>
                <w:shd w:val="clear" w:color="auto" w:fill="FFFFFE"/>
                <w:lang w:val="en-US" w:bidi="ar"/>
              </w:rPr>
              <w:t>false</w:t>
            </w:r>
          </w:p>
          <w:p>
            <w:pPr>
              <w:widowControl/>
              <w:shd w:val="clear" w:color="auto" w:fill="FFFFFE"/>
              <w:spacing w:line="285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Courier New" w:hAnsi="Courier New" w:eastAsia="Courier New" w:cs="Courier New"/>
                <w:color w:val="000000"/>
                <w:sz w:val="21"/>
                <w:szCs w:val="21"/>
                <w:shd w:val="clear" w:color="auto" w:fill="FFFFFE"/>
                <w:lang w:val="en-US" w:bidi="ar"/>
              </w:rPr>
              <w:t>}</w:t>
            </w:r>
          </w:p>
        </w:tc>
      </w:tr>
    </w:tbl>
    <w:p/>
    <w:p/>
    <w:p>
      <w:pPr>
        <w:pStyle w:val="4"/>
      </w:pPr>
      <w:bookmarkStart w:id="96" w:name="_Toc1659154827"/>
      <w:bookmarkStart w:id="97" w:name="_Toc1289493788"/>
      <w:bookmarkStart w:id="98" w:name="_Toc1472841958"/>
      <w:r>
        <w:t>申诉页面</w:t>
      </w:r>
      <w:bookmarkEnd w:id="96"/>
      <w:bookmarkEnd w:id="97"/>
      <w:bookmarkEnd w:id="98"/>
    </w:p>
    <w:p>
      <w:pPr>
        <w:pStyle w:val="5"/>
        <w:rPr>
          <w:lang w:val="en-US"/>
        </w:rPr>
      </w:pPr>
      <w:bookmarkStart w:id="99" w:name="_Toc486218732"/>
      <w:bookmarkStart w:id="100" w:name="_Toc730732254"/>
      <w:r>
        <w:rPr>
          <w:rFonts w:hint="eastAsia"/>
          <w:lang w:val="en-US"/>
        </w:rPr>
        <w:t>使用说明</w:t>
      </w:r>
      <w:bookmarkEnd w:id="99"/>
      <w:bookmarkEnd w:id="100"/>
    </w:p>
    <w:p>
      <w:pPr>
        <w:ind w:firstLine="420"/>
      </w:pPr>
      <w:r>
        <w:t>此接口用于打开申诉反馈页面。页面中可以查询待申诉的任务，和完成申诉操作。</w:t>
      </w:r>
    </w:p>
    <w:p>
      <w:pPr>
        <w:pStyle w:val="5"/>
        <w:rPr>
          <w:lang w:val="en-US"/>
        </w:rPr>
      </w:pPr>
      <w:bookmarkStart w:id="101" w:name="_Toc816700281"/>
      <w:bookmarkStart w:id="102" w:name="_Toc1193709060"/>
      <w:r>
        <w:rPr>
          <w:rFonts w:hint="eastAsia"/>
          <w:lang w:val="en-US"/>
        </w:rPr>
        <w:t>接口</w:t>
      </w:r>
      <w:r>
        <w:rPr>
          <w:lang w:val="en-US"/>
        </w:rPr>
        <w:t>说明</w:t>
      </w:r>
      <w:bookmarkEnd w:id="101"/>
      <w:bookmarkEnd w:id="102"/>
    </w:p>
    <w:p>
      <w:pPr>
        <w:rPr>
          <w:lang w:val="en-US"/>
        </w:rPr>
      </w:pPr>
    </w:p>
    <w:tbl>
      <w:tblPr>
        <w:tblStyle w:val="29"/>
        <w:tblW w:w="79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684"/>
        <w:gridCol w:w="6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168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详情</w:t>
            </w:r>
          </w:p>
        </w:tc>
        <w:tc>
          <w:tcPr>
            <w:tcW w:w="6284" w:type="dxa"/>
            <w:shd w:val="clear" w:color="auto" w:fill="D8D8D8" w:themeFill="background1" w:themeFillShade="D9"/>
            <w:vAlign w:val="center"/>
          </w:tcPr>
          <w:p>
            <w:pPr>
              <w:jc w:val="both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168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请求地址</w:t>
            </w:r>
          </w:p>
        </w:tc>
        <w:tc>
          <w:tcPr>
            <w:tcW w:w="6284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http://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${</w:t>
            </w:r>
            <w:r>
              <w:rPr>
                <w:color w:val="000000" w:themeColor="text1"/>
                <w:sz w:val="18"/>
                <w:szCs w:val="18"/>
                <w:lang w:eastAsia="zh-Hans"/>
                <w14:textFill>
                  <w14:solidFill>
                    <w14:schemeClr w14:val="tx1"/>
                  </w14:solidFill>
                </w14:textFill>
              </w:rPr>
              <w:t>ipAddr}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/medicalaudit/thd/appeal.html?</w:t>
            </w:r>
            <w:r>
              <w:rPr>
                <w:rFonts w:hint="eastAsia"/>
                <w:color w:val="FF0000"/>
                <w:sz w:val="18"/>
                <w:szCs w:val="18"/>
                <w:lang w:val="en-US"/>
              </w:rPr>
              <w:t>org=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${orgCode}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&amp;</w:t>
            </w:r>
            <w:r>
              <w:rPr>
                <w:rFonts w:hint="eastAsia"/>
                <w:color w:val="FF0000"/>
                <w:sz w:val="18"/>
                <w:szCs w:val="18"/>
                <w:lang w:val="en-US"/>
              </w:rPr>
              <w:t>operator_his=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${empNo}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168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请求方式</w:t>
            </w:r>
          </w:p>
        </w:tc>
        <w:tc>
          <w:tcPr>
            <w:tcW w:w="6284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Get</w:t>
            </w:r>
          </w:p>
        </w:tc>
      </w:tr>
    </w:tbl>
    <w:p>
      <w:pPr>
        <w:ind w:left="840" w:firstLine="420"/>
        <w:rPr>
          <w:b/>
          <w:bCs/>
        </w:rPr>
      </w:pPr>
      <w:r>
        <w:rPr>
          <w:b/>
          <w:bCs/>
        </w:rPr>
        <w:t>描述中入参需要进行替换</w:t>
      </w:r>
    </w:p>
    <w:tbl>
      <w:tblPr>
        <w:tblStyle w:val="29"/>
        <w:tblW w:w="8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3546"/>
        <w:gridCol w:w="2340"/>
        <w:gridCol w:w="21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3546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</w:tc>
        <w:tc>
          <w:tcPr>
            <w:tcW w:w="2340" w:type="dxa"/>
            <w:shd w:val="clear" w:color="auto" w:fill="D8D8D8" w:themeFill="background1" w:themeFillShade="D9"/>
            <w:vAlign w:val="center"/>
          </w:tcPr>
          <w:p>
            <w:pPr>
              <w:jc w:val="both"/>
              <w:rPr>
                <w:rFonts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2122" w:type="dxa"/>
            <w:shd w:val="clear" w:color="auto" w:fill="D8D8D8" w:themeFill="background1" w:themeFillShade="D9"/>
            <w:vAlign w:val="center"/>
          </w:tcPr>
          <w:p>
            <w:pPr>
              <w:jc w:val="both"/>
              <w:rPr>
                <w:rFonts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546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${</w:t>
            </w:r>
            <w:r>
              <w:rPr>
                <w:color w:val="000000" w:themeColor="text1"/>
                <w:sz w:val="18"/>
                <w:szCs w:val="18"/>
                <w:lang w:eastAsia="zh-Hans"/>
                <w14:textFill>
                  <w14:solidFill>
                    <w14:schemeClr w14:val="tx1"/>
                  </w14:solidFill>
                </w14:textFill>
              </w:rPr>
              <w:t>ipAddr}</w:t>
            </w:r>
          </w:p>
        </w:tc>
        <w:tc>
          <w:tcPr>
            <w:tcW w:w="234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12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智能审核应用的IP地址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546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${orgCode}</w:t>
            </w:r>
          </w:p>
        </w:tc>
        <w:tc>
          <w:tcPr>
            <w:tcW w:w="234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122" w:type="dxa"/>
            <w:shd w:val="clear" w:color="auto" w:fill="auto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3"/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3"/>
              </w:rPr>
              <w:t>院区编码：医生所在院区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546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${empNo}</w:t>
            </w:r>
          </w:p>
        </w:tc>
        <w:tc>
          <w:tcPr>
            <w:tcW w:w="234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12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医生工号</w:t>
            </w:r>
          </w:p>
        </w:tc>
      </w:tr>
    </w:tbl>
    <w:p/>
    <w:p>
      <w:r>
        <w:t>入参示例：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6" w:type="dxa"/>
          </w:tcPr>
          <w:p>
            <w:pPr>
              <w:widowControl/>
              <w:shd w:val="clear" w:color="auto" w:fill="FFFFFE"/>
              <w:autoSpaceDE/>
              <w:autoSpaceDN/>
              <w:spacing w:line="270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  <w:t>http://</w:t>
            </w:r>
            <w:r>
              <w:rPr>
                <w:rFonts w:ascii="Consolas" w:hAnsi="Consolas"/>
                <w:color w:val="000000"/>
                <w:sz w:val="20"/>
                <w:szCs w:val="20"/>
                <w:lang w:bidi="ar-SA"/>
              </w:rPr>
              <w:t>127.0.0.1</w:t>
            </w:r>
            <w:r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  <w:t>/medicalaudit/thd/appeal.html?org=</w:t>
            </w:r>
            <w:r>
              <w:rPr>
                <w:rFonts w:ascii="Consolas" w:hAnsi="Consolas"/>
                <w:color w:val="000000"/>
                <w:sz w:val="20"/>
                <w:szCs w:val="20"/>
                <w:lang w:bidi="ar-SA"/>
              </w:rPr>
              <w:t>45038851-650011811A1001</w:t>
            </w:r>
            <w:r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  <w:t>&amp;operator_his=test3</w:t>
            </w:r>
          </w:p>
          <w:p>
            <w:pPr>
              <w:widowControl/>
              <w:autoSpaceDE/>
              <w:autoSpaceDN/>
              <w:spacing w:line="270" w:lineRule="atLeast"/>
              <w:rPr>
                <w:rFonts w:ascii="Consolas" w:hAnsi="Consolas"/>
                <w:color w:val="000000"/>
                <w:sz w:val="20"/>
                <w:szCs w:val="20"/>
                <w:lang w:val="en-US" w:bidi="ar-SA"/>
              </w:rPr>
            </w:pPr>
          </w:p>
        </w:tc>
      </w:tr>
    </w:tbl>
    <w:p/>
    <w:p>
      <w:r>
        <w:t>返回示例：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6184265" cy="3862070"/>
            <wp:effectExtent l="0" t="0" r="698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0"/>
    <w:p>
      <w:pPr>
        <w:pStyle w:val="2"/>
        <w:rPr>
          <w:rFonts w:hint="eastAsia" w:ascii="宋体" w:hAnsi="宋体" w:eastAsia="宋体" w:cs="宋体"/>
          <w:sz w:val="32"/>
          <w:szCs w:val="32"/>
          <w:lang w:val="en-US"/>
        </w:rPr>
      </w:pPr>
      <w:bookmarkStart w:id="103" w:name="_Toc1066778469"/>
      <w:bookmarkStart w:id="104" w:name="_Toc607082222"/>
      <w:bookmarkStart w:id="105" w:name="_Toc613085312"/>
      <w:bookmarkStart w:id="106" w:name="_Toc667120685"/>
      <w:bookmarkStart w:id="107" w:name="_Toc1555040813"/>
      <w:bookmarkStart w:id="108" w:name="_Toc32298"/>
      <w:r>
        <w:rPr>
          <w:rStyle w:val="39"/>
          <w:rFonts w:hint="default" w:ascii="宋体" w:hAnsi="宋体" w:eastAsia="宋体" w:cs="宋体"/>
          <w:b/>
          <w:i w:val="0"/>
          <w:iCs w:val="0"/>
          <w:caps w:val="0"/>
          <w:color w:val="172B4D"/>
          <w:spacing w:val="0"/>
          <w:sz w:val="32"/>
          <w:szCs w:val="32"/>
          <w:shd w:val="clear" w:fill="FFFFFF"/>
        </w:rPr>
        <w:t>第三方</w:t>
      </w:r>
      <w:r>
        <w:rPr>
          <w:rStyle w:val="39"/>
          <w:rFonts w:hint="eastAsia" w:ascii="宋体" w:hAnsi="宋体" w:eastAsia="宋体" w:cs="宋体"/>
          <w:b/>
          <w:i w:val="0"/>
          <w:iCs w:val="0"/>
          <w:caps w:val="0"/>
          <w:color w:val="172B4D"/>
          <w:spacing w:val="0"/>
          <w:sz w:val="32"/>
          <w:szCs w:val="32"/>
          <w:shd w:val="clear" w:fill="FFFFFF"/>
        </w:rPr>
        <w:t>在院预警审核</w:t>
      </w:r>
      <w:r>
        <w:rPr>
          <w:rStyle w:val="39"/>
          <w:rFonts w:hint="default" w:cs="宋体"/>
          <w:b/>
          <w:i w:val="0"/>
          <w:iCs w:val="0"/>
          <w:caps w:val="0"/>
          <w:color w:val="172B4D"/>
          <w:spacing w:val="0"/>
          <w:sz w:val="32"/>
          <w:szCs w:val="32"/>
          <w:shd w:val="clear" w:fill="FFFFFF"/>
          <w:woUserID w:val="1"/>
        </w:rPr>
        <w:t>页面查看</w:t>
      </w:r>
      <w:bookmarkEnd w:id="103"/>
    </w:p>
    <w:p>
      <w:pPr>
        <w:pStyle w:val="3"/>
        <w:rPr>
          <w:lang w:val="en-US"/>
        </w:rPr>
      </w:pPr>
      <w:bookmarkStart w:id="109" w:name="_Toc1471654740"/>
      <w:r>
        <w:rPr>
          <w:rFonts w:hint="eastAsia"/>
          <w:lang w:val="en-US"/>
        </w:rPr>
        <w:t>说明</w:t>
      </w:r>
      <w:bookmarkEnd w:id="109"/>
    </w:p>
    <w:p>
      <w:pPr>
        <w:ind w:firstLine="420"/>
        <w:rPr>
          <w:rFonts w:hint="default"/>
        </w:rPr>
      </w:pPr>
      <w:r>
        <w:t xml:space="preserve">    火树提供对接两种场景</w:t>
      </w:r>
      <w:r>
        <w:rPr>
          <w:rFonts w:hint="eastAsia"/>
          <w:lang w:val="en-US"/>
        </w:rPr>
        <w:br w:type="textWrapping"/>
      </w:r>
      <w:r>
        <w:tab/>
      </w:r>
      <w:r>
        <w:tab/>
      </w:r>
      <w:r>
        <w:rPr>
          <w:rFonts w:hint="eastAsia"/>
          <w:lang w:val="en-US"/>
        </w:rPr>
        <w:t>1、</w:t>
      </w:r>
      <w:r>
        <w:rPr>
          <w:rFonts w:hint="default"/>
        </w:rPr>
        <w:t>支持科级角色，传入工号与院区编码与当前科室编码进行免密登录，页面权限为科级权限。</w:t>
      </w:r>
    </w:p>
    <w:p>
      <w:pPr>
        <w:ind w:left="420" w:leftChars="0" w:firstLine="420"/>
        <w:rPr>
          <w:rFonts w:hint="default"/>
        </w:rPr>
      </w:pPr>
      <w:r>
        <w:rPr>
          <w:rFonts w:hint="default"/>
        </w:rPr>
        <w:t>2、支持全部角色，传入工号与院区编码进行免密登录，页面权限为账号权限。</w:t>
      </w:r>
    </w:p>
    <w:p>
      <w:pPr>
        <w:pStyle w:val="4"/>
      </w:pPr>
      <w:bookmarkStart w:id="110" w:name="_Toc1230298339"/>
      <w:r>
        <w:rPr>
          <w:sz w:val="28"/>
          <w:szCs w:val="28"/>
        </w:rPr>
        <w:t>在院预警审核页面</w:t>
      </w:r>
      <w:bookmarkEnd w:id="110"/>
    </w:p>
    <w:p>
      <w:pPr>
        <w:pStyle w:val="5"/>
        <w:rPr>
          <w:lang w:val="en-US"/>
        </w:rPr>
      </w:pPr>
      <w:r>
        <w:rPr>
          <w:rFonts w:hint="eastAsia"/>
          <w:lang w:val="en-US"/>
        </w:rPr>
        <w:t>使用说明</w:t>
      </w:r>
    </w:p>
    <w:p>
      <w:pPr>
        <w:ind w:firstLine="420"/>
        <w:rPr>
          <w:rFonts w:hint="default"/>
        </w:rPr>
      </w:pPr>
      <w:r>
        <w:t>此接口用于打开在院预警审核页面。页面中可以查询当前在院的患者，并且进行患者的批注</w:t>
      </w:r>
    </w:p>
    <w:p>
      <w:pPr>
        <w:pStyle w:val="5"/>
        <w:rPr>
          <w:lang w:val="en-US"/>
        </w:rPr>
      </w:pPr>
      <w:r>
        <w:rPr>
          <w:rFonts w:hint="eastAsia"/>
          <w:lang w:val="en-US"/>
        </w:rPr>
        <w:t>接口</w:t>
      </w:r>
      <w:r>
        <w:rPr>
          <w:lang w:val="en-US"/>
        </w:rPr>
        <w:t>说明</w:t>
      </w:r>
    </w:p>
    <w:p>
      <w:pPr>
        <w:rPr>
          <w:lang w:val="en-US"/>
        </w:rPr>
      </w:pPr>
    </w:p>
    <w:tbl>
      <w:tblPr>
        <w:tblStyle w:val="29"/>
        <w:tblW w:w="79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684"/>
        <w:gridCol w:w="6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168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详情</w:t>
            </w:r>
          </w:p>
        </w:tc>
        <w:tc>
          <w:tcPr>
            <w:tcW w:w="6284" w:type="dxa"/>
            <w:shd w:val="clear" w:color="auto" w:fill="D8D8D8" w:themeFill="background1" w:themeFillShade="D9"/>
            <w:vAlign w:val="center"/>
          </w:tcPr>
          <w:p>
            <w:pPr>
              <w:jc w:val="both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168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请求地址</w:t>
            </w:r>
          </w:p>
        </w:tc>
        <w:tc>
          <w:tcPr>
            <w:tcW w:w="6284" w:type="dxa"/>
            <w:shd w:val="clear" w:color="auto" w:fill="auto"/>
            <w:vAlign w:val="center"/>
          </w:tcPr>
          <w:p>
            <w:pP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http://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</w:t>
            </w:r>
            <w: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{</w:t>
            </w:r>
            <w:r>
              <w:rPr>
                <w:color w:val="000000" w:themeColor="text1"/>
                <w:sz w:val="18"/>
                <w:szCs w:val="18"/>
                <w:lang w:eastAsia="zh-Hans"/>
                <w14:textFill>
                  <w14:solidFill>
                    <w14:schemeClr w14:val="tx1"/>
                  </w14:solidFill>
                </w14:textFill>
              </w:rPr>
              <w:t>ipAddr</w:t>
            </w:r>
            <w: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}/medicalaudit/reminderWarning/warning?type=noLogin&amp;</w:t>
            </w:r>
            <w:r>
              <w:rPr>
                <w:rFonts w:hint="default"/>
                <w:color w:val="C00000"/>
                <w:sz w:val="18"/>
                <w:szCs w:val="18"/>
              </w:rPr>
              <w:t>org</w:t>
            </w:r>
            <w: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=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</w:t>
            </w:r>
            <w: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{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orgCode</w:t>
            </w:r>
            <w: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}&amp;</w:t>
            </w:r>
            <w:r>
              <w:rPr>
                <w:rFonts w:hint="default"/>
                <w:color w:val="C00000"/>
                <w:sz w:val="18"/>
                <w:szCs w:val="18"/>
              </w:rPr>
              <w:t>operator_his</w:t>
            </w:r>
            <w: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=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</w:t>
            </w:r>
            <w: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{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empNo</w:t>
            </w:r>
            <w: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}&amp;</w:t>
            </w:r>
            <w:r>
              <w:rPr>
                <w:rFonts w:hint="default"/>
                <w:color w:val="C00000"/>
                <w:sz w:val="18"/>
                <w:szCs w:val="18"/>
              </w:rPr>
              <w:t>curr_dept_cod</w:t>
            </w:r>
            <w: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e=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</w:t>
            </w:r>
            <w: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{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currDeptCode</w:t>
            </w:r>
            <w: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}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168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请求方式</w:t>
            </w:r>
          </w:p>
        </w:tc>
        <w:tc>
          <w:tcPr>
            <w:tcW w:w="6284" w:type="dxa"/>
            <w:shd w:val="clear" w:color="auto" w:fill="auto"/>
            <w:vAlign w:val="center"/>
          </w:tcPr>
          <w:p>
            <w:pPr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Get</w:t>
            </w:r>
          </w:p>
        </w:tc>
      </w:tr>
    </w:tbl>
    <w:p>
      <w:pPr>
        <w:ind w:left="840" w:firstLine="420"/>
        <w:rPr>
          <w:b/>
          <w:bCs/>
        </w:rPr>
      </w:pPr>
      <w:r>
        <w:rPr>
          <w:b/>
          <w:bCs/>
        </w:rPr>
        <w:t>描述中入参需要进行替换</w:t>
      </w:r>
    </w:p>
    <w:tbl>
      <w:tblPr>
        <w:tblStyle w:val="29"/>
        <w:tblW w:w="8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3546"/>
        <w:gridCol w:w="2340"/>
        <w:gridCol w:w="21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  <w:jc w:val="center"/>
        </w:trPr>
        <w:tc>
          <w:tcPr>
            <w:tcW w:w="3546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</w:tc>
        <w:tc>
          <w:tcPr>
            <w:tcW w:w="2340" w:type="dxa"/>
            <w:shd w:val="clear" w:color="auto" w:fill="D8D8D8" w:themeFill="background1" w:themeFillShade="D9"/>
            <w:vAlign w:val="center"/>
          </w:tcPr>
          <w:p>
            <w:pPr>
              <w:jc w:val="both"/>
              <w:rPr>
                <w:rFonts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2122" w:type="dxa"/>
            <w:shd w:val="clear" w:color="auto" w:fill="D8D8D8" w:themeFill="background1" w:themeFillShade="D9"/>
            <w:vAlign w:val="center"/>
          </w:tcPr>
          <w:p>
            <w:pPr>
              <w:jc w:val="both"/>
              <w:rPr>
                <w:rFonts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546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${</w:t>
            </w:r>
            <w:r>
              <w:rPr>
                <w:color w:val="000000" w:themeColor="text1"/>
                <w:sz w:val="18"/>
                <w:szCs w:val="18"/>
                <w:lang w:eastAsia="zh-Hans"/>
                <w14:textFill>
                  <w14:solidFill>
                    <w14:schemeClr w14:val="tx1"/>
                  </w14:solidFill>
                </w14:textFill>
              </w:rPr>
              <w:t>ipAddr}</w:t>
            </w:r>
          </w:p>
        </w:tc>
        <w:tc>
          <w:tcPr>
            <w:tcW w:w="234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12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智能审核应用的IP地址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546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${orgCode}</w:t>
            </w:r>
          </w:p>
        </w:tc>
        <w:tc>
          <w:tcPr>
            <w:tcW w:w="234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12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 w:bidi="zh-CN"/>
                <w14:textFill>
                  <w14:solidFill>
                    <w14:schemeClr w14:val="tx1"/>
                  </w14:solidFill>
                </w14:textFill>
                <w:woUserID w:val="3"/>
              </w:rPr>
            </w:pPr>
            <w:bookmarkStart w:id="116" w:name="_GoBack"/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  <w:woUserID w:val="3"/>
              </w:rPr>
              <w:t>院区编码：医生所在院区</w:t>
            </w:r>
            <w:bookmarkEnd w:id="11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546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${empNo}</w:t>
            </w:r>
          </w:p>
        </w:tc>
        <w:tc>
          <w:tcPr>
            <w:tcW w:w="234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12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医生工号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jc w:val="center"/>
        </w:trPr>
        <w:tc>
          <w:tcPr>
            <w:tcW w:w="3546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${currDeptCode}</w:t>
            </w:r>
          </w:p>
        </w:tc>
        <w:tc>
          <w:tcPr>
            <w:tcW w:w="2340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2122" w:type="dxa"/>
            <w:shd w:val="clear" w:color="auto" w:fill="auto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当前科室编码</w:t>
            </w:r>
          </w:p>
        </w:tc>
      </w:tr>
    </w:tbl>
    <w:p/>
    <w:p>
      <w:r>
        <w:t>入参示例：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9736" w:type="dxa"/>
          </w:tcPr>
          <w:p>
            <w:pPr>
              <w:widowControl/>
              <w:autoSpaceDE/>
              <w:autoSpaceDN/>
              <w:spacing w:line="270" w:lineRule="atLeast"/>
              <w:rPr>
                <w:rFonts w:hint="default" w:ascii="Consolas" w:hAnsi="Consolas"/>
                <w:color w:val="000000"/>
                <w:sz w:val="20"/>
                <w:szCs w:val="20"/>
                <w:lang w:bidi="ar-SA"/>
              </w:rPr>
            </w:pPr>
            <w:r>
              <w:rPr>
                <w:rFonts w:hint="default" w:ascii="Consolas" w:hAnsi="Consolas"/>
                <w:color w:val="000000"/>
                <w:sz w:val="20"/>
                <w:szCs w:val="20"/>
                <w:lang w:bidi="ar-SA"/>
              </w:rPr>
              <w:t>http://172.16.3.137/medicalaudit/reminderWarning/warning?type=noLogin&amp;org=48618849-534150311A1001&amp;operator_his=lltest01&amp;curr_dept_code=1231</w:t>
            </w:r>
          </w:p>
        </w:tc>
      </w:tr>
    </w:tbl>
    <w:p/>
    <w:p>
      <w:r>
        <w:t>返回示例：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6185535" cy="3300095"/>
            <wp:effectExtent l="0" t="0" r="571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/>
        </w:rPr>
      </w:pPr>
    </w:p>
    <w:p>
      <w:pPr>
        <w:pStyle w:val="2"/>
        <w:rPr>
          <w:lang w:val="en-US"/>
        </w:rPr>
      </w:pPr>
      <w:bookmarkStart w:id="111" w:name="_Toc1706872360"/>
      <w:r>
        <w:rPr>
          <w:rFonts w:hint="eastAsia"/>
          <w:lang w:val="en-US"/>
        </w:rPr>
        <w:t>数据字典</w:t>
      </w:r>
      <w:bookmarkEnd w:id="104"/>
      <w:bookmarkEnd w:id="105"/>
      <w:bookmarkEnd w:id="106"/>
      <w:bookmarkEnd w:id="107"/>
      <w:bookmarkEnd w:id="108"/>
      <w:bookmarkEnd w:id="111"/>
    </w:p>
    <w:p>
      <w:pPr>
        <w:pStyle w:val="4"/>
      </w:pPr>
      <w:bookmarkStart w:id="112" w:name="_Toc818957969"/>
      <w:bookmarkStart w:id="113" w:name="_Toc907857025"/>
      <w:bookmarkStart w:id="114" w:name="_Toc1382224071"/>
      <w:bookmarkStart w:id="115" w:name="_Toc1221885675"/>
      <w:r>
        <w:t>医嘱场景</w:t>
      </w:r>
      <w:bookmarkEnd w:id="112"/>
      <w:bookmarkEnd w:id="113"/>
      <w:bookmarkEnd w:id="114"/>
      <w:bookmarkEnd w:id="115"/>
    </w:p>
    <w:tbl>
      <w:tblPr>
        <w:tblStyle w:val="29"/>
        <w:tblW w:w="8198" w:type="dxa"/>
        <w:tblInd w:w="-1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7"/>
        <w:gridCol w:w="3038"/>
        <w:gridCol w:w="992"/>
        <w:gridCol w:w="281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3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代码值</w:t>
            </w:r>
          </w:p>
        </w:tc>
        <w:tc>
          <w:tcPr>
            <w:tcW w:w="3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代码名称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代码值</w:t>
            </w:r>
          </w:p>
        </w:tc>
        <w:tc>
          <w:tcPr>
            <w:tcW w:w="281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代码名称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3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02</w:t>
            </w:r>
          </w:p>
        </w:tc>
        <w:tc>
          <w:tcPr>
            <w:tcW w:w="3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门诊处方保存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09</w:t>
            </w:r>
          </w:p>
        </w:tc>
        <w:tc>
          <w:tcPr>
            <w:tcW w:w="281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办理预出院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3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03</w:t>
            </w:r>
          </w:p>
        </w:tc>
        <w:tc>
          <w:tcPr>
            <w:tcW w:w="3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急诊处方保存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1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住院写诊断手术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3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05</w:t>
            </w:r>
          </w:p>
        </w:tc>
        <w:tc>
          <w:tcPr>
            <w:tcW w:w="3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住院医嘱保存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81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住院实时查询-医生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3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07</w:t>
            </w:r>
          </w:p>
        </w:tc>
        <w:tc>
          <w:tcPr>
            <w:tcW w:w="3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住院医嘱执行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81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住院实时查询-护士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3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06</w:t>
            </w:r>
          </w:p>
        </w:tc>
        <w:tc>
          <w:tcPr>
            <w:tcW w:w="3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住院医嘱计费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81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开出院医嘱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35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08</w:t>
            </w:r>
          </w:p>
        </w:tc>
        <w:tc>
          <w:tcPr>
            <w:tcW w:w="303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住院医技计费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　</w:t>
            </w:r>
          </w:p>
        </w:tc>
        <w:tc>
          <w:tcPr>
            <w:tcW w:w="281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ascii="等线" w:hAnsi="等线" w:eastAsia="等线"/>
                <w:color w:val="000000"/>
                <w:sz w:val="22"/>
              </w:rPr>
            </w:pPr>
            <w:r>
              <w:rPr>
                <w:rFonts w:hint="eastAsia" w:ascii="等线" w:hAnsi="等线" w:eastAsia="等线"/>
                <w:color w:val="000000"/>
                <w:sz w:val="22"/>
              </w:rPr>
              <w:t>　</w:t>
            </w:r>
          </w:p>
        </w:tc>
      </w:tr>
    </w:tbl>
    <w:p>
      <w:pPr>
        <w:rPr>
          <w:lang w:val="en-US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libri Light">
    <w:altName w:val="Arial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Cambria">
    <w:altName w:val="Georgia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ACADEMY ENGRAVED LET PLAIN:1.0">
    <w:altName w:val="C059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G 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ahoma">
    <w:altName w:val="Verdana"/>
    <w:panose1 w:val="020B0604030504040204"/>
    <w:charset w:val="00"/>
    <w:family w:val="swiss"/>
    <w:pitch w:val="default"/>
    <w:sig w:usb0="00000000" w:usb1="00000000" w:usb2="00000029" w:usb3="00000000" w:csb0="200101FF" w:csb1="20280000"/>
  </w:font>
  <w:font w:name="Microsoft YaHei UI">
    <w:altName w:val="汉仪旗黑KW 55S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Segoe UI">
    <w:altName w:val="Arial"/>
    <w:panose1 w:val="020B0502040204020203"/>
    <w:charset w:val="00"/>
    <w:family w:val="auto"/>
    <w:pitch w:val="default"/>
    <w:sig w:usb0="00000000" w:usb1="00000000" w:usb2="00000009" w:usb3="00000000" w:csb0="200001FF" w:csb1="00000000"/>
  </w:font>
  <w:font w:name="Consolas">
    <w:altName w:val="Liberation Sans Narrow"/>
    <w:panose1 w:val="020B0609020204030204"/>
    <w:charset w:val="00"/>
    <w:family w:val="modern"/>
    <w:pitch w:val="default"/>
    <w:sig w:usb0="00000000" w:usb1="00000000" w:usb2="00000001" w:usb3="00000000" w:csb0="6000019F" w:csb1="DFD70000"/>
  </w:font>
  <w:font w:name="新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Liberation Sans Narrow">
    <w:panose1 w:val="020B0606020202030204"/>
    <w:charset w:val="00"/>
    <w:family w:val="auto"/>
    <w:pitch w:val="default"/>
    <w:sig w:usb0="A00002AF" w:usb1="500078FB" w:usb2="00000000" w:usb3="00000000" w:csb0="6000009F" w:csb1="DFD7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EFF13C"/>
    <w:multiLevelType w:val="multilevel"/>
    <w:tmpl w:val="BFEFF13C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</w:abstractNum>
  <w:abstractNum w:abstractNumId="1">
    <w:nsid w:val="C8D11BBF"/>
    <w:multiLevelType w:val="multilevel"/>
    <w:tmpl w:val="C8D11BBF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DD8BE8B6"/>
    <w:multiLevelType w:val="singleLevel"/>
    <w:tmpl w:val="DD8BE8B6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DFFBC45D"/>
    <w:multiLevelType w:val="singleLevel"/>
    <w:tmpl w:val="DFFBC45D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EFBE7DA4"/>
    <w:multiLevelType w:val="singleLevel"/>
    <w:tmpl w:val="EFBE7DA4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F7E91E29"/>
    <w:multiLevelType w:val="singleLevel"/>
    <w:tmpl w:val="F7E91E29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F9FFA9B7"/>
    <w:multiLevelType w:val="singleLevel"/>
    <w:tmpl w:val="F9FFA9B7"/>
    <w:lvl w:ilvl="0" w:tentative="0">
      <w:start w:val="5"/>
      <w:numFmt w:val="decimal"/>
      <w:lvlText w:val="%1."/>
      <w:lvlJc w:val="left"/>
      <w:pPr>
        <w:ind w:left="420" w:hanging="420"/>
      </w:pPr>
    </w:lvl>
  </w:abstractNum>
  <w:abstractNum w:abstractNumId="7">
    <w:nsid w:val="FFFF3CEA"/>
    <w:multiLevelType w:val="singleLevel"/>
    <w:tmpl w:val="FFFF3CEA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68ED3C94"/>
    <w:multiLevelType w:val="singleLevel"/>
    <w:tmpl w:val="68ED3C94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g3NGZhZDAxNjc0NWMzMTg1OTllZWUyNDcyNTRhYTEifQ=="/>
  </w:docVars>
  <w:rsids>
    <w:rsidRoot w:val="00172A27"/>
    <w:rsid w:val="00011587"/>
    <w:rsid w:val="000167D3"/>
    <w:rsid w:val="000243B0"/>
    <w:rsid w:val="00041985"/>
    <w:rsid w:val="00042201"/>
    <w:rsid w:val="00042AA8"/>
    <w:rsid w:val="00045619"/>
    <w:rsid w:val="00054A88"/>
    <w:rsid w:val="000633A8"/>
    <w:rsid w:val="00067FBA"/>
    <w:rsid w:val="00074B45"/>
    <w:rsid w:val="000770E1"/>
    <w:rsid w:val="000876B8"/>
    <w:rsid w:val="000A630B"/>
    <w:rsid w:val="000B0241"/>
    <w:rsid w:val="000B6AFC"/>
    <w:rsid w:val="000C255C"/>
    <w:rsid w:val="000D54DA"/>
    <w:rsid w:val="000F454E"/>
    <w:rsid w:val="000F47FF"/>
    <w:rsid w:val="00105A40"/>
    <w:rsid w:val="00111F40"/>
    <w:rsid w:val="00113E94"/>
    <w:rsid w:val="001172C9"/>
    <w:rsid w:val="00133181"/>
    <w:rsid w:val="00144F24"/>
    <w:rsid w:val="00146634"/>
    <w:rsid w:val="00154EBD"/>
    <w:rsid w:val="00172A27"/>
    <w:rsid w:val="00176521"/>
    <w:rsid w:val="00181A55"/>
    <w:rsid w:val="00184A3C"/>
    <w:rsid w:val="00185F44"/>
    <w:rsid w:val="00192D7A"/>
    <w:rsid w:val="00196689"/>
    <w:rsid w:val="001A5EBA"/>
    <w:rsid w:val="001A793B"/>
    <w:rsid w:val="001A7E20"/>
    <w:rsid w:val="001B79E9"/>
    <w:rsid w:val="001D2A2F"/>
    <w:rsid w:val="001E36AF"/>
    <w:rsid w:val="001F3455"/>
    <w:rsid w:val="002003CB"/>
    <w:rsid w:val="002166D8"/>
    <w:rsid w:val="00220328"/>
    <w:rsid w:val="00220882"/>
    <w:rsid w:val="00221881"/>
    <w:rsid w:val="00226FEC"/>
    <w:rsid w:val="0023020D"/>
    <w:rsid w:val="00245AF2"/>
    <w:rsid w:val="00252B2F"/>
    <w:rsid w:val="00253AB5"/>
    <w:rsid w:val="002703C9"/>
    <w:rsid w:val="00293621"/>
    <w:rsid w:val="002B02D3"/>
    <w:rsid w:val="002E2746"/>
    <w:rsid w:val="002E356B"/>
    <w:rsid w:val="002E781E"/>
    <w:rsid w:val="00301FD0"/>
    <w:rsid w:val="003064E0"/>
    <w:rsid w:val="003071D1"/>
    <w:rsid w:val="00313BF4"/>
    <w:rsid w:val="00335D7C"/>
    <w:rsid w:val="003530F5"/>
    <w:rsid w:val="0035466B"/>
    <w:rsid w:val="00361756"/>
    <w:rsid w:val="003752C8"/>
    <w:rsid w:val="003826E8"/>
    <w:rsid w:val="00391059"/>
    <w:rsid w:val="003A7A36"/>
    <w:rsid w:val="003C11D1"/>
    <w:rsid w:val="003C34B6"/>
    <w:rsid w:val="003E0844"/>
    <w:rsid w:val="00401D04"/>
    <w:rsid w:val="0040514F"/>
    <w:rsid w:val="00412B15"/>
    <w:rsid w:val="00440038"/>
    <w:rsid w:val="004429F9"/>
    <w:rsid w:val="004437BA"/>
    <w:rsid w:val="004558AF"/>
    <w:rsid w:val="00463CC8"/>
    <w:rsid w:val="00466B7E"/>
    <w:rsid w:val="00473C7C"/>
    <w:rsid w:val="00480D96"/>
    <w:rsid w:val="00483592"/>
    <w:rsid w:val="004871F1"/>
    <w:rsid w:val="00493706"/>
    <w:rsid w:val="004A72DA"/>
    <w:rsid w:val="004B01D3"/>
    <w:rsid w:val="004C685D"/>
    <w:rsid w:val="004D0FBE"/>
    <w:rsid w:val="004D566D"/>
    <w:rsid w:val="004D666F"/>
    <w:rsid w:val="005122FF"/>
    <w:rsid w:val="00520946"/>
    <w:rsid w:val="0052336C"/>
    <w:rsid w:val="00537F03"/>
    <w:rsid w:val="00543BEF"/>
    <w:rsid w:val="00592FB3"/>
    <w:rsid w:val="00593A80"/>
    <w:rsid w:val="005A419D"/>
    <w:rsid w:val="005A5AF6"/>
    <w:rsid w:val="005A7912"/>
    <w:rsid w:val="005B3D67"/>
    <w:rsid w:val="005C0789"/>
    <w:rsid w:val="005C7B42"/>
    <w:rsid w:val="005D68A0"/>
    <w:rsid w:val="005E7D14"/>
    <w:rsid w:val="005F2B7C"/>
    <w:rsid w:val="00600B9C"/>
    <w:rsid w:val="0060284D"/>
    <w:rsid w:val="00605BF5"/>
    <w:rsid w:val="00607D47"/>
    <w:rsid w:val="006153EA"/>
    <w:rsid w:val="00615CFF"/>
    <w:rsid w:val="006229C4"/>
    <w:rsid w:val="00632485"/>
    <w:rsid w:val="00636A6E"/>
    <w:rsid w:val="00650EE1"/>
    <w:rsid w:val="00651DB6"/>
    <w:rsid w:val="006641D8"/>
    <w:rsid w:val="00664236"/>
    <w:rsid w:val="006703E9"/>
    <w:rsid w:val="00696741"/>
    <w:rsid w:val="00696E30"/>
    <w:rsid w:val="006A3672"/>
    <w:rsid w:val="006B0047"/>
    <w:rsid w:val="006C3956"/>
    <w:rsid w:val="006E6B03"/>
    <w:rsid w:val="006F13F6"/>
    <w:rsid w:val="006F3CE7"/>
    <w:rsid w:val="006F54C3"/>
    <w:rsid w:val="006F7D2E"/>
    <w:rsid w:val="00727F06"/>
    <w:rsid w:val="00730CFD"/>
    <w:rsid w:val="00736B74"/>
    <w:rsid w:val="00736C46"/>
    <w:rsid w:val="00742325"/>
    <w:rsid w:val="0074548C"/>
    <w:rsid w:val="00753C98"/>
    <w:rsid w:val="00763AC9"/>
    <w:rsid w:val="0077437E"/>
    <w:rsid w:val="00777F9D"/>
    <w:rsid w:val="00785763"/>
    <w:rsid w:val="00786DEF"/>
    <w:rsid w:val="00791B6E"/>
    <w:rsid w:val="007A74E2"/>
    <w:rsid w:val="007E104E"/>
    <w:rsid w:val="007E5C6C"/>
    <w:rsid w:val="007F3E53"/>
    <w:rsid w:val="008073AA"/>
    <w:rsid w:val="008136D7"/>
    <w:rsid w:val="00814BA5"/>
    <w:rsid w:val="00816685"/>
    <w:rsid w:val="00820C5A"/>
    <w:rsid w:val="0084505F"/>
    <w:rsid w:val="008473A6"/>
    <w:rsid w:val="00853B41"/>
    <w:rsid w:val="00856A79"/>
    <w:rsid w:val="0087601B"/>
    <w:rsid w:val="00883AC1"/>
    <w:rsid w:val="0089517C"/>
    <w:rsid w:val="008A11CB"/>
    <w:rsid w:val="008C15D9"/>
    <w:rsid w:val="008C45EE"/>
    <w:rsid w:val="008E09AB"/>
    <w:rsid w:val="008E5B01"/>
    <w:rsid w:val="008E7A9A"/>
    <w:rsid w:val="008F6F76"/>
    <w:rsid w:val="009134B9"/>
    <w:rsid w:val="00915E5A"/>
    <w:rsid w:val="00915EC4"/>
    <w:rsid w:val="00921A6A"/>
    <w:rsid w:val="00930010"/>
    <w:rsid w:val="00945350"/>
    <w:rsid w:val="009621BA"/>
    <w:rsid w:val="00963E15"/>
    <w:rsid w:val="00974454"/>
    <w:rsid w:val="009A30C6"/>
    <w:rsid w:val="009B21EC"/>
    <w:rsid w:val="009B3172"/>
    <w:rsid w:val="009C3500"/>
    <w:rsid w:val="009C7177"/>
    <w:rsid w:val="009D3155"/>
    <w:rsid w:val="009F0AB3"/>
    <w:rsid w:val="00A03C0A"/>
    <w:rsid w:val="00A24BFF"/>
    <w:rsid w:val="00A3021C"/>
    <w:rsid w:val="00A37846"/>
    <w:rsid w:val="00A42527"/>
    <w:rsid w:val="00A51C8D"/>
    <w:rsid w:val="00A54157"/>
    <w:rsid w:val="00A553CA"/>
    <w:rsid w:val="00A622F2"/>
    <w:rsid w:val="00A66C38"/>
    <w:rsid w:val="00A92C2A"/>
    <w:rsid w:val="00AA732E"/>
    <w:rsid w:val="00AB0D88"/>
    <w:rsid w:val="00AF1808"/>
    <w:rsid w:val="00AF68B7"/>
    <w:rsid w:val="00B1593A"/>
    <w:rsid w:val="00B16D42"/>
    <w:rsid w:val="00B17955"/>
    <w:rsid w:val="00B22EDF"/>
    <w:rsid w:val="00B245BB"/>
    <w:rsid w:val="00B31665"/>
    <w:rsid w:val="00B35FB2"/>
    <w:rsid w:val="00B36B1F"/>
    <w:rsid w:val="00B60D45"/>
    <w:rsid w:val="00B71040"/>
    <w:rsid w:val="00BA230F"/>
    <w:rsid w:val="00BA36AE"/>
    <w:rsid w:val="00BA375C"/>
    <w:rsid w:val="00BA5D9E"/>
    <w:rsid w:val="00BB2ED6"/>
    <w:rsid w:val="00BC4DB0"/>
    <w:rsid w:val="00BD1C7F"/>
    <w:rsid w:val="00BD22EF"/>
    <w:rsid w:val="00BD5FCE"/>
    <w:rsid w:val="00C035FC"/>
    <w:rsid w:val="00C212D9"/>
    <w:rsid w:val="00C23199"/>
    <w:rsid w:val="00C3336D"/>
    <w:rsid w:val="00C362E1"/>
    <w:rsid w:val="00C67381"/>
    <w:rsid w:val="00C70DC0"/>
    <w:rsid w:val="00C84CAF"/>
    <w:rsid w:val="00C84F1C"/>
    <w:rsid w:val="00C97FFA"/>
    <w:rsid w:val="00CA1F37"/>
    <w:rsid w:val="00CA6AD6"/>
    <w:rsid w:val="00CB4824"/>
    <w:rsid w:val="00CB5EB7"/>
    <w:rsid w:val="00CC3D85"/>
    <w:rsid w:val="00CD5180"/>
    <w:rsid w:val="00CD73E5"/>
    <w:rsid w:val="00CF0841"/>
    <w:rsid w:val="00D05469"/>
    <w:rsid w:val="00D064E4"/>
    <w:rsid w:val="00D24218"/>
    <w:rsid w:val="00D3778B"/>
    <w:rsid w:val="00D43096"/>
    <w:rsid w:val="00D4312E"/>
    <w:rsid w:val="00D4710D"/>
    <w:rsid w:val="00D51BE9"/>
    <w:rsid w:val="00D570BB"/>
    <w:rsid w:val="00D80789"/>
    <w:rsid w:val="00D85AFF"/>
    <w:rsid w:val="00D87D47"/>
    <w:rsid w:val="00DA034D"/>
    <w:rsid w:val="00DA267D"/>
    <w:rsid w:val="00DB0B6D"/>
    <w:rsid w:val="00DD1D65"/>
    <w:rsid w:val="00DF2327"/>
    <w:rsid w:val="00DF2516"/>
    <w:rsid w:val="00E062FC"/>
    <w:rsid w:val="00E23CAD"/>
    <w:rsid w:val="00E24A1A"/>
    <w:rsid w:val="00E324FE"/>
    <w:rsid w:val="00E32662"/>
    <w:rsid w:val="00E3280B"/>
    <w:rsid w:val="00E40D4A"/>
    <w:rsid w:val="00E44E40"/>
    <w:rsid w:val="00E60578"/>
    <w:rsid w:val="00E7090B"/>
    <w:rsid w:val="00E76E7D"/>
    <w:rsid w:val="00E923D3"/>
    <w:rsid w:val="00E96872"/>
    <w:rsid w:val="00EB06E8"/>
    <w:rsid w:val="00EB0921"/>
    <w:rsid w:val="00EB2CD3"/>
    <w:rsid w:val="00EB4663"/>
    <w:rsid w:val="00EC3139"/>
    <w:rsid w:val="00EC52F3"/>
    <w:rsid w:val="00F00B67"/>
    <w:rsid w:val="00F0327B"/>
    <w:rsid w:val="00F20AAB"/>
    <w:rsid w:val="00F26410"/>
    <w:rsid w:val="00F27F9F"/>
    <w:rsid w:val="00F348CE"/>
    <w:rsid w:val="00F45DE6"/>
    <w:rsid w:val="00F501F4"/>
    <w:rsid w:val="00F51B7E"/>
    <w:rsid w:val="00F52E97"/>
    <w:rsid w:val="00F60D3D"/>
    <w:rsid w:val="00F62190"/>
    <w:rsid w:val="00F63361"/>
    <w:rsid w:val="00F711EE"/>
    <w:rsid w:val="00F750F2"/>
    <w:rsid w:val="00F90789"/>
    <w:rsid w:val="00F93926"/>
    <w:rsid w:val="00F957C6"/>
    <w:rsid w:val="00FA6C6A"/>
    <w:rsid w:val="00FA6F68"/>
    <w:rsid w:val="00FC04AE"/>
    <w:rsid w:val="00FD54D7"/>
    <w:rsid w:val="00FE1A8F"/>
    <w:rsid w:val="00FE69B9"/>
    <w:rsid w:val="00FF47F9"/>
    <w:rsid w:val="01391F8D"/>
    <w:rsid w:val="01487061"/>
    <w:rsid w:val="01853E11"/>
    <w:rsid w:val="01934780"/>
    <w:rsid w:val="01A1604A"/>
    <w:rsid w:val="01EA6AC5"/>
    <w:rsid w:val="01F1230B"/>
    <w:rsid w:val="01F63E7B"/>
    <w:rsid w:val="023F6CF1"/>
    <w:rsid w:val="02A2513E"/>
    <w:rsid w:val="02CA720F"/>
    <w:rsid w:val="03060627"/>
    <w:rsid w:val="030A7672"/>
    <w:rsid w:val="031A4A2D"/>
    <w:rsid w:val="0321400D"/>
    <w:rsid w:val="03321D76"/>
    <w:rsid w:val="033E258A"/>
    <w:rsid w:val="03EA08A3"/>
    <w:rsid w:val="042E6B12"/>
    <w:rsid w:val="047E2E57"/>
    <w:rsid w:val="04A9D46C"/>
    <w:rsid w:val="052A4100"/>
    <w:rsid w:val="05467D5B"/>
    <w:rsid w:val="0581765F"/>
    <w:rsid w:val="058F34B0"/>
    <w:rsid w:val="05F81055"/>
    <w:rsid w:val="060043AE"/>
    <w:rsid w:val="0650261F"/>
    <w:rsid w:val="06700A13"/>
    <w:rsid w:val="06862B05"/>
    <w:rsid w:val="06D10D3C"/>
    <w:rsid w:val="06E25025"/>
    <w:rsid w:val="06ED4932"/>
    <w:rsid w:val="070A2A92"/>
    <w:rsid w:val="07265E82"/>
    <w:rsid w:val="07381002"/>
    <w:rsid w:val="075D814E"/>
    <w:rsid w:val="07834D51"/>
    <w:rsid w:val="07AF5D78"/>
    <w:rsid w:val="07CF6959"/>
    <w:rsid w:val="07F7074C"/>
    <w:rsid w:val="08104776"/>
    <w:rsid w:val="082545F6"/>
    <w:rsid w:val="0846795D"/>
    <w:rsid w:val="086329D2"/>
    <w:rsid w:val="08A65764"/>
    <w:rsid w:val="08C94172"/>
    <w:rsid w:val="095925A8"/>
    <w:rsid w:val="09A743A6"/>
    <w:rsid w:val="09CF7CF8"/>
    <w:rsid w:val="09F52338"/>
    <w:rsid w:val="0AD04D6D"/>
    <w:rsid w:val="0B223B98"/>
    <w:rsid w:val="0B310B66"/>
    <w:rsid w:val="0B355518"/>
    <w:rsid w:val="0B386ECE"/>
    <w:rsid w:val="0B534F80"/>
    <w:rsid w:val="0BE67BA2"/>
    <w:rsid w:val="0C653E94"/>
    <w:rsid w:val="0C9920F0"/>
    <w:rsid w:val="0D0C0CD0"/>
    <w:rsid w:val="0D7D62E4"/>
    <w:rsid w:val="0DBE63CB"/>
    <w:rsid w:val="0DC61A39"/>
    <w:rsid w:val="0E320E7D"/>
    <w:rsid w:val="0E384801"/>
    <w:rsid w:val="0E415563"/>
    <w:rsid w:val="0E6A4ABA"/>
    <w:rsid w:val="0EFA0C11"/>
    <w:rsid w:val="0F152C08"/>
    <w:rsid w:val="0F6053F4"/>
    <w:rsid w:val="0F8E47D8"/>
    <w:rsid w:val="0FA90635"/>
    <w:rsid w:val="0FBB4AFB"/>
    <w:rsid w:val="0FC25E0B"/>
    <w:rsid w:val="0FED59A3"/>
    <w:rsid w:val="102822ED"/>
    <w:rsid w:val="1068645E"/>
    <w:rsid w:val="10741C20"/>
    <w:rsid w:val="10F26D2F"/>
    <w:rsid w:val="11532B82"/>
    <w:rsid w:val="1182477D"/>
    <w:rsid w:val="118C07AC"/>
    <w:rsid w:val="120174E4"/>
    <w:rsid w:val="124473D0"/>
    <w:rsid w:val="128B4FFF"/>
    <w:rsid w:val="12EF03D4"/>
    <w:rsid w:val="130E344F"/>
    <w:rsid w:val="131C51CF"/>
    <w:rsid w:val="133F4F04"/>
    <w:rsid w:val="138B7B63"/>
    <w:rsid w:val="13D707E2"/>
    <w:rsid w:val="140275A9"/>
    <w:rsid w:val="141F00F5"/>
    <w:rsid w:val="142F22D1"/>
    <w:rsid w:val="14626D6D"/>
    <w:rsid w:val="147A357D"/>
    <w:rsid w:val="14C81862"/>
    <w:rsid w:val="14DC4DB7"/>
    <w:rsid w:val="15906A05"/>
    <w:rsid w:val="15B34F99"/>
    <w:rsid w:val="15D31E5F"/>
    <w:rsid w:val="15FA4976"/>
    <w:rsid w:val="175400B6"/>
    <w:rsid w:val="17831C84"/>
    <w:rsid w:val="17C76AD9"/>
    <w:rsid w:val="17EF1132"/>
    <w:rsid w:val="17F7C981"/>
    <w:rsid w:val="17FA892E"/>
    <w:rsid w:val="17FFF19B"/>
    <w:rsid w:val="183F48C2"/>
    <w:rsid w:val="18673E19"/>
    <w:rsid w:val="189378A7"/>
    <w:rsid w:val="19630A84"/>
    <w:rsid w:val="196C46E5"/>
    <w:rsid w:val="199C03EA"/>
    <w:rsid w:val="19D43730"/>
    <w:rsid w:val="1A163D48"/>
    <w:rsid w:val="1A3F05FB"/>
    <w:rsid w:val="1A7A150C"/>
    <w:rsid w:val="1A943ED1"/>
    <w:rsid w:val="1AA16408"/>
    <w:rsid w:val="1AD82878"/>
    <w:rsid w:val="1AE96D67"/>
    <w:rsid w:val="1B001C20"/>
    <w:rsid w:val="1B430B6D"/>
    <w:rsid w:val="1B4722DC"/>
    <w:rsid w:val="1B5508A0"/>
    <w:rsid w:val="1B8B42C2"/>
    <w:rsid w:val="1BEECC85"/>
    <w:rsid w:val="1C35495A"/>
    <w:rsid w:val="1C3D4A7C"/>
    <w:rsid w:val="1CCD6B64"/>
    <w:rsid w:val="1D306E07"/>
    <w:rsid w:val="1D4166B7"/>
    <w:rsid w:val="1D943902"/>
    <w:rsid w:val="1D94745E"/>
    <w:rsid w:val="1DA90161"/>
    <w:rsid w:val="1DD261D8"/>
    <w:rsid w:val="1DFE0D7B"/>
    <w:rsid w:val="1E036392"/>
    <w:rsid w:val="1E58492F"/>
    <w:rsid w:val="1E5D60BE"/>
    <w:rsid w:val="1EA25BAA"/>
    <w:rsid w:val="1EAD7EF8"/>
    <w:rsid w:val="1F29046D"/>
    <w:rsid w:val="1F3F2E2E"/>
    <w:rsid w:val="1F3FB108"/>
    <w:rsid w:val="1F427C31"/>
    <w:rsid w:val="1F9BF4A3"/>
    <w:rsid w:val="1FBD6A02"/>
    <w:rsid w:val="1FDD4431"/>
    <w:rsid w:val="1FF604B8"/>
    <w:rsid w:val="1FFF0815"/>
    <w:rsid w:val="20511636"/>
    <w:rsid w:val="20B41BC5"/>
    <w:rsid w:val="20B85A1A"/>
    <w:rsid w:val="20D61B3B"/>
    <w:rsid w:val="20E37E84"/>
    <w:rsid w:val="216E446A"/>
    <w:rsid w:val="217557F8"/>
    <w:rsid w:val="2195432E"/>
    <w:rsid w:val="219D08AB"/>
    <w:rsid w:val="21BA145D"/>
    <w:rsid w:val="21C10A3D"/>
    <w:rsid w:val="21C67E02"/>
    <w:rsid w:val="220B7F0B"/>
    <w:rsid w:val="22504960"/>
    <w:rsid w:val="2265040B"/>
    <w:rsid w:val="228757E3"/>
    <w:rsid w:val="22A9394A"/>
    <w:rsid w:val="22FE11AE"/>
    <w:rsid w:val="2319520E"/>
    <w:rsid w:val="23597592"/>
    <w:rsid w:val="2369745F"/>
    <w:rsid w:val="2409047A"/>
    <w:rsid w:val="242F27AB"/>
    <w:rsid w:val="24482D50"/>
    <w:rsid w:val="247721E4"/>
    <w:rsid w:val="249020CE"/>
    <w:rsid w:val="24A563F4"/>
    <w:rsid w:val="24AD52A9"/>
    <w:rsid w:val="24C61655"/>
    <w:rsid w:val="24C90335"/>
    <w:rsid w:val="24CB1BA4"/>
    <w:rsid w:val="24DA4B9B"/>
    <w:rsid w:val="24EE1B49"/>
    <w:rsid w:val="24F66C50"/>
    <w:rsid w:val="251610A0"/>
    <w:rsid w:val="25387269"/>
    <w:rsid w:val="25485F24"/>
    <w:rsid w:val="25AB17E9"/>
    <w:rsid w:val="25B20DC9"/>
    <w:rsid w:val="25E6038D"/>
    <w:rsid w:val="261D42A9"/>
    <w:rsid w:val="264833F1"/>
    <w:rsid w:val="264A172F"/>
    <w:rsid w:val="26964247"/>
    <w:rsid w:val="26CB1A16"/>
    <w:rsid w:val="2721776B"/>
    <w:rsid w:val="2727416A"/>
    <w:rsid w:val="2729330D"/>
    <w:rsid w:val="27547C5E"/>
    <w:rsid w:val="275D9E75"/>
    <w:rsid w:val="279A7D67"/>
    <w:rsid w:val="280F1E94"/>
    <w:rsid w:val="28173165"/>
    <w:rsid w:val="283967BF"/>
    <w:rsid w:val="289C7B0E"/>
    <w:rsid w:val="28A7440E"/>
    <w:rsid w:val="28CD18AA"/>
    <w:rsid w:val="28ED036A"/>
    <w:rsid w:val="291A5E39"/>
    <w:rsid w:val="29706E93"/>
    <w:rsid w:val="29A749BD"/>
    <w:rsid w:val="29A924E3"/>
    <w:rsid w:val="29F80D74"/>
    <w:rsid w:val="2A063491"/>
    <w:rsid w:val="2A426494"/>
    <w:rsid w:val="2A642F58"/>
    <w:rsid w:val="2A781EB5"/>
    <w:rsid w:val="2A8B1DAE"/>
    <w:rsid w:val="2A994C3C"/>
    <w:rsid w:val="2AB033FD"/>
    <w:rsid w:val="2AB54EB7"/>
    <w:rsid w:val="2AEB2687"/>
    <w:rsid w:val="2AF4778E"/>
    <w:rsid w:val="2AF621B8"/>
    <w:rsid w:val="2B3A5739"/>
    <w:rsid w:val="2B5A0796"/>
    <w:rsid w:val="2B7B2D90"/>
    <w:rsid w:val="2BAE16D3"/>
    <w:rsid w:val="2BD15D21"/>
    <w:rsid w:val="2BD650E5"/>
    <w:rsid w:val="2BE5357A"/>
    <w:rsid w:val="2BF588AD"/>
    <w:rsid w:val="2C11624C"/>
    <w:rsid w:val="2C1B305B"/>
    <w:rsid w:val="2C1F70CC"/>
    <w:rsid w:val="2C3D33B6"/>
    <w:rsid w:val="2C682349"/>
    <w:rsid w:val="2C8D7FFA"/>
    <w:rsid w:val="2CC6515A"/>
    <w:rsid w:val="2D03015C"/>
    <w:rsid w:val="2D5478EA"/>
    <w:rsid w:val="2D8FBC16"/>
    <w:rsid w:val="2D9253F8"/>
    <w:rsid w:val="2DC82B17"/>
    <w:rsid w:val="2E232138"/>
    <w:rsid w:val="2E2FB195"/>
    <w:rsid w:val="2E52602B"/>
    <w:rsid w:val="2E6B5FB9"/>
    <w:rsid w:val="2E751378"/>
    <w:rsid w:val="2E9B6172"/>
    <w:rsid w:val="2EAC9722"/>
    <w:rsid w:val="2EDB5078"/>
    <w:rsid w:val="2EDF1BD6"/>
    <w:rsid w:val="2EEE1501"/>
    <w:rsid w:val="2EF27421"/>
    <w:rsid w:val="2EF9209A"/>
    <w:rsid w:val="2F261EE0"/>
    <w:rsid w:val="2F35161A"/>
    <w:rsid w:val="2F77975C"/>
    <w:rsid w:val="2F902FE8"/>
    <w:rsid w:val="2F917CA1"/>
    <w:rsid w:val="2F9F025F"/>
    <w:rsid w:val="2FCFD217"/>
    <w:rsid w:val="2FD7719D"/>
    <w:rsid w:val="2FF6A5D0"/>
    <w:rsid w:val="2FF7749D"/>
    <w:rsid w:val="303625F7"/>
    <w:rsid w:val="3051432A"/>
    <w:rsid w:val="30890933"/>
    <w:rsid w:val="30901D07"/>
    <w:rsid w:val="30E52DD0"/>
    <w:rsid w:val="30EE2ED1"/>
    <w:rsid w:val="31014858"/>
    <w:rsid w:val="311553E1"/>
    <w:rsid w:val="3148438F"/>
    <w:rsid w:val="3166515D"/>
    <w:rsid w:val="317258B0"/>
    <w:rsid w:val="317433D6"/>
    <w:rsid w:val="318A453D"/>
    <w:rsid w:val="319F7841"/>
    <w:rsid w:val="31D85760"/>
    <w:rsid w:val="320D7387"/>
    <w:rsid w:val="32690A61"/>
    <w:rsid w:val="33173589"/>
    <w:rsid w:val="332D6A1F"/>
    <w:rsid w:val="335A0440"/>
    <w:rsid w:val="335C2374"/>
    <w:rsid w:val="3369683F"/>
    <w:rsid w:val="33775400"/>
    <w:rsid w:val="33B62ABF"/>
    <w:rsid w:val="33B95A18"/>
    <w:rsid w:val="33BA52ED"/>
    <w:rsid w:val="33C85C5B"/>
    <w:rsid w:val="33D6B165"/>
    <w:rsid w:val="3407709F"/>
    <w:rsid w:val="342750AF"/>
    <w:rsid w:val="344C23E9"/>
    <w:rsid w:val="34D520C0"/>
    <w:rsid w:val="34FF6C01"/>
    <w:rsid w:val="35177AE0"/>
    <w:rsid w:val="35584DBD"/>
    <w:rsid w:val="357F234A"/>
    <w:rsid w:val="35831E3A"/>
    <w:rsid w:val="35D501BC"/>
    <w:rsid w:val="35E15931"/>
    <w:rsid w:val="35E91AB3"/>
    <w:rsid w:val="35FD71E6"/>
    <w:rsid w:val="367D3BEC"/>
    <w:rsid w:val="36E25286"/>
    <w:rsid w:val="36FE805B"/>
    <w:rsid w:val="3733F260"/>
    <w:rsid w:val="37F42476"/>
    <w:rsid w:val="37FD5861"/>
    <w:rsid w:val="383F4283"/>
    <w:rsid w:val="3842422E"/>
    <w:rsid w:val="387FDA7E"/>
    <w:rsid w:val="389D68C0"/>
    <w:rsid w:val="38BC6623"/>
    <w:rsid w:val="3947406A"/>
    <w:rsid w:val="39761CB6"/>
    <w:rsid w:val="398D63D0"/>
    <w:rsid w:val="39C11183"/>
    <w:rsid w:val="39DFDDC2"/>
    <w:rsid w:val="39E68644"/>
    <w:rsid w:val="39ED4C94"/>
    <w:rsid w:val="39F33139"/>
    <w:rsid w:val="3A26548A"/>
    <w:rsid w:val="3A7B2781"/>
    <w:rsid w:val="3A881CA1"/>
    <w:rsid w:val="3AC764DF"/>
    <w:rsid w:val="3B2F65C0"/>
    <w:rsid w:val="3B7F7B2A"/>
    <w:rsid w:val="3BA43900"/>
    <w:rsid w:val="3BB014AF"/>
    <w:rsid w:val="3BB175CC"/>
    <w:rsid w:val="3BBE6BF0"/>
    <w:rsid w:val="3BCC2061"/>
    <w:rsid w:val="3C5E53AF"/>
    <w:rsid w:val="3C61075D"/>
    <w:rsid w:val="3C61269B"/>
    <w:rsid w:val="3C771400"/>
    <w:rsid w:val="3CA73A6A"/>
    <w:rsid w:val="3CE4028F"/>
    <w:rsid w:val="3D2077B5"/>
    <w:rsid w:val="3D3659E4"/>
    <w:rsid w:val="3D54230E"/>
    <w:rsid w:val="3D7F0AF3"/>
    <w:rsid w:val="3DBF784F"/>
    <w:rsid w:val="3DF2443C"/>
    <w:rsid w:val="3DFD4754"/>
    <w:rsid w:val="3DFF4357"/>
    <w:rsid w:val="3DFFBD13"/>
    <w:rsid w:val="3E3F43D2"/>
    <w:rsid w:val="3E7C7D6E"/>
    <w:rsid w:val="3E996F3D"/>
    <w:rsid w:val="3EA177D5"/>
    <w:rsid w:val="3EA352FB"/>
    <w:rsid w:val="3EC42ED5"/>
    <w:rsid w:val="3EFF752A"/>
    <w:rsid w:val="3F051B12"/>
    <w:rsid w:val="3F123A2A"/>
    <w:rsid w:val="3F36616F"/>
    <w:rsid w:val="3F5F2A62"/>
    <w:rsid w:val="3F6C3597"/>
    <w:rsid w:val="3F73E8D3"/>
    <w:rsid w:val="3F7FD9F3"/>
    <w:rsid w:val="3F9A5C4B"/>
    <w:rsid w:val="3FA4132B"/>
    <w:rsid w:val="3FA550A3"/>
    <w:rsid w:val="3FBE6309"/>
    <w:rsid w:val="3FDF5DA0"/>
    <w:rsid w:val="3FE70DB4"/>
    <w:rsid w:val="3FE931E1"/>
    <w:rsid w:val="3FFB6DB6"/>
    <w:rsid w:val="402B3B1F"/>
    <w:rsid w:val="403B3AE6"/>
    <w:rsid w:val="40721429"/>
    <w:rsid w:val="4093314D"/>
    <w:rsid w:val="40AC00F8"/>
    <w:rsid w:val="40CF7509"/>
    <w:rsid w:val="40D45C40"/>
    <w:rsid w:val="40EF3CF2"/>
    <w:rsid w:val="410D2F00"/>
    <w:rsid w:val="411A1082"/>
    <w:rsid w:val="416A3E92"/>
    <w:rsid w:val="41801BCC"/>
    <w:rsid w:val="42001F9F"/>
    <w:rsid w:val="42672AE3"/>
    <w:rsid w:val="426E4414"/>
    <w:rsid w:val="427C22D7"/>
    <w:rsid w:val="428B5495"/>
    <w:rsid w:val="42CB4E20"/>
    <w:rsid w:val="42D737C5"/>
    <w:rsid w:val="42FC74D2"/>
    <w:rsid w:val="432F02DB"/>
    <w:rsid w:val="4372E532"/>
    <w:rsid w:val="43E00A9C"/>
    <w:rsid w:val="4406674E"/>
    <w:rsid w:val="443C3C76"/>
    <w:rsid w:val="445D419E"/>
    <w:rsid w:val="44CE063D"/>
    <w:rsid w:val="44ED526B"/>
    <w:rsid w:val="450B77DC"/>
    <w:rsid w:val="455349C4"/>
    <w:rsid w:val="45A45E3D"/>
    <w:rsid w:val="45AB7FB1"/>
    <w:rsid w:val="46256946"/>
    <w:rsid w:val="46A53A54"/>
    <w:rsid w:val="46DD7EE9"/>
    <w:rsid w:val="47005CAC"/>
    <w:rsid w:val="4757770B"/>
    <w:rsid w:val="476BD025"/>
    <w:rsid w:val="47721D0E"/>
    <w:rsid w:val="4796014E"/>
    <w:rsid w:val="47CB141F"/>
    <w:rsid w:val="47DF8418"/>
    <w:rsid w:val="47E56984"/>
    <w:rsid w:val="4876582E"/>
    <w:rsid w:val="48777529"/>
    <w:rsid w:val="48934632"/>
    <w:rsid w:val="48A73F99"/>
    <w:rsid w:val="48B631EA"/>
    <w:rsid w:val="48C4659A"/>
    <w:rsid w:val="48CF6C6F"/>
    <w:rsid w:val="48DA400F"/>
    <w:rsid w:val="48F84495"/>
    <w:rsid w:val="49015A9D"/>
    <w:rsid w:val="49107A31"/>
    <w:rsid w:val="49D1071E"/>
    <w:rsid w:val="49FE3D2D"/>
    <w:rsid w:val="4A4D25BF"/>
    <w:rsid w:val="4A763562"/>
    <w:rsid w:val="4A8C3CE7"/>
    <w:rsid w:val="4AA06BB6"/>
    <w:rsid w:val="4AC72371"/>
    <w:rsid w:val="4AE178D7"/>
    <w:rsid w:val="4AE93C89"/>
    <w:rsid w:val="4B061626"/>
    <w:rsid w:val="4B2171F3"/>
    <w:rsid w:val="4B5B4F3C"/>
    <w:rsid w:val="4B7BA28E"/>
    <w:rsid w:val="4B7F6EF0"/>
    <w:rsid w:val="4BABDCD0"/>
    <w:rsid w:val="4BFA0524"/>
    <w:rsid w:val="4C161994"/>
    <w:rsid w:val="4CDB0356"/>
    <w:rsid w:val="4CDF7E46"/>
    <w:rsid w:val="4CFD651E"/>
    <w:rsid w:val="4CFF75D5"/>
    <w:rsid w:val="4D21045F"/>
    <w:rsid w:val="4D317F76"/>
    <w:rsid w:val="4DBE086A"/>
    <w:rsid w:val="4DD14002"/>
    <w:rsid w:val="4DE90991"/>
    <w:rsid w:val="4E072094"/>
    <w:rsid w:val="4E1D7B4C"/>
    <w:rsid w:val="4E5C0502"/>
    <w:rsid w:val="4E894406"/>
    <w:rsid w:val="4F5E9516"/>
    <w:rsid w:val="4F627A6C"/>
    <w:rsid w:val="4F745284"/>
    <w:rsid w:val="4F7D4445"/>
    <w:rsid w:val="4F8E16AF"/>
    <w:rsid w:val="4FBCD218"/>
    <w:rsid w:val="4FDB5952"/>
    <w:rsid w:val="4FE54743"/>
    <w:rsid w:val="4FFE8238"/>
    <w:rsid w:val="50854860"/>
    <w:rsid w:val="50951871"/>
    <w:rsid w:val="5116195C"/>
    <w:rsid w:val="512A56D6"/>
    <w:rsid w:val="515B2587"/>
    <w:rsid w:val="51764AF1"/>
    <w:rsid w:val="51CE66DB"/>
    <w:rsid w:val="520619D1"/>
    <w:rsid w:val="5236533F"/>
    <w:rsid w:val="52DC5DEA"/>
    <w:rsid w:val="52E15F9A"/>
    <w:rsid w:val="52E361B6"/>
    <w:rsid w:val="53065A01"/>
    <w:rsid w:val="53601C80"/>
    <w:rsid w:val="539F25F4"/>
    <w:rsid w:val="53A53C8D"/>
    <w:rsid w:val="53A5521A"/>
    <w:rsid w:val="54004D75"/>
    <w:rsid w:val="54040192"/>
    <w:rsid w:val="5423645C"/>
    <w:rsid w:val="543547EF"/>
    <w:rsid w:val="545509EE"/>
    <w:rsid w:val="548337AD"/>
    <w:rsid w:val="54994D7E"/>
    <w:rsid w:val="54E35FFA"/>
    <w:rsid w:val="54F7E0C3"/>
    <w:rsid w:val="557548F4"/>
    <w:rsid w:val="55B07871"/>
    <w:rsid w:val="55E42029"/>
    <w:rsid w:val="55F22B29"/>
    <w:rsid w:val="56051FA0"/>
    <w:rsid w:val="565625F8"/>
    <w:rsid w:val="566E5D97"/>
    <w:rsid w:val="56701B0F"/>
    <w:rsid w:val="5690327A"/>
    <w:rsid w:val="56931CA9"/>
    <w:rsid w:val="569A3030"/>
    <w:rsid w:val="56C2083D"/>
    <w:rsid w:val="56E03B3A"/>
    <w:rsid w:val="571D0AAF"/>
    <w:rsid w:val="57230924"/>
    <w:rsid w:val="576C0528"/>
    <w:rsid w:val="57813603"/>
    <w:rsid w:val="579B4F68"/>
    <w:rsid w:val="57AA522F"/>
    <w:rsid w:val="57B8DEC2"/>
    <w:rsid w:val="57BB331D"/>
    <w:rsid w:val="57C32112"/>
    <w:rsid w:val="57D03C14"/>
    <w:rsid w:val="57D10F98"/>
    <w:rsid w:val="57F81DBC"/>
    <w:rsid w:val="57FE8B12"/>
    <w:rsid w:val="58472D43"/>
    <w:rsid w:val="585F62DF"/>
    <w:rsid w:val="586471D2"/>
    <w:rsid w:val="5889557D"/>
    <w:rsid w:val="588E5486"/>
    <w:rsid w:val="58B6512E"/>
    <w:rsid w:val="58B75DF2"/>
    <w:rsid w:val="590142AA"/>
    <w:rsid w:val="59097FF9"/>
    <w:rsid w:val="592B1E02"/>
    <w:rsid w:val="59301A29"/>
    <w:rsid w:val="595D8FC4"/>
    <w:rsid w:val="596C577C"/>
    <w:rsid w:val="5A8E2C88"/>
    <w:rsid w:val="5ABE2172"/>
    <w:rsid w:val="5AC73CC7"/>
    <w:rsid w:val="5AD86150"/>
    <w:rsid w:val="5AE87C8F"/>
    <w:rsid w:val="5B677524"/>
    <w:rsid w:val="5B967211"/>
    <w:rsid w:val="5BA805FC"/>
    <w:rsid w:val="5BBE156E"/>
    <w:rsid w:val="5BD82CA0"/>
    <w:rsid w:val="5BEF3816"/>
    <w:rsid w:val="5BFEB75C"/>
    <w:rsid w:val="5BFF5A00"/>
    <w:rsid w:val="5C3830CF"/>
    <w:rsid w:val="5C653798"/>
    <w:rsid w:val="5CB7B7EE"/>
    <w:rsid w:val="5CC42BB4"/>
    <w:rsid w:val="5CE03809"/>
    <w:rsid w:val="5CEA4493"/>
    <w:rsid w:val="5D380EAD"/>
    <w:rsid w:val="5D7FBF9B"/>
    <w:rsid w:val="5DA356A4"/>
    <w:rsid w:val="5DA72632"/>
    <w:rsid w:val="5DED1C97"/>
    <w:rsid w:val="5DEF1EB3"/>
    <w:rsid w:val="5DF6DD35"/>
    <w:rsid w:val="5E0A2AF6"/>
    <w:rsid w:val="5E345D1B"/>
    <w:rsid w:val="5E525F9E"/>
    <w:rsid w:val="5E570BFF"/>
    <w:rsid w:val="5E6E1783"/>
    <w:rsid w:val="5E9842F9"/>
    <w:rsid w:val="5EB212A5"/>
    <w:rsid w:val="5EE035AA"/>
    <w:rsid w:val="5EEE5824"/>
    <w:rsid w:val="5F217E4A"/>
    <w:rsid w:val="5F5F25BB"/>
    <w:rsid w:val="5F645F89"/>
    <w:rsid w:val="5F6DE3EC"/>
    <w:rsid w:val="5F6F0BB6"/>
    <w:rsid w:val="5F766C9E"/>
    <w:rsid w:val="5F87036F"/>
    <w:rsid w:val="5FBA3DFB"/>
    <w:rsid w:val="5FC945E6"/>
    <w:rsid w:val="5FD27396"/>
    <w:rsid w:val="5FE95057"/>
    <w:rsid w:val="5FF9A2A1"/>
    <w:rsid w:val="5FFBC3D9"/>
    <w:rsid w:val="5FFECF00"/>
    <w:rsid w:val="5FFFC2F6"/>
    <w:rsid w:val="601C6864"/>
    <w:rsid w:val="603047A6"/>
    <w:rsid w:val="606506A1"/>
    <w:rsid w:val="60DA1742"/>
    <w:rsid w:val="60F82E2D"/>
    <w:rsid w:val="60FF5C09"/>
    <w:rsid w:val="61AD0628"/>
    <w:rsid w:val="61D03F90"/>
    <w:rsid w:val="61D65EA4"/>
    <w:rsid w:val="61D976AA"/>
    <w:rsid w:val="62446723"/>
    <w:rsid w:val="627F7AB7"/>
    <w:rsid w:val="62A414BE"/>
    <w:rsid w:val="62B40FD5"/>
    <w:rsid w:val="630B0699"/>
    <w:rsid w:val="630C2C87"/>
    <w:rsid w:val="6329064A"/>
    <w:rsid w:val="633A772C"/>
    <w:rsid w:val="634405AB"/>
    <w:rsid w:val="634B514E"/>
    <w:rsid w:val="637A5D7B"/>
    <w:rsid w:val="63D7141F"/>
    <w:rsid w:val="63E74740"/>
    <w:rsid w:val="63FF3109"/>
    <w:rsid w:val="64140148"/>
    <w:rsid w:val="642A033B"/>
    <w:rsid w:val="64512C7F"/>
    <w:rsid w:val="64595B19"/>
    <w:rsid w:val="645E744B"/>
    <w:rsid w:val="6477675E"/>
    <w:rsid w:val="64B61035"/>
    <w:rsid w:val="652A1A23"/>
    <w:rsid w:val="65362175"/>
    <w:rsid w:val="653A098F"/>
    <w:rsid w:val="654277D0"/>
    <w:rsid w:val="6645268F"/>
    <w:rsid w:val="6649226F"/>
    <w:rsid w:val="665C3E5E"/>
    <w:rsid w:val="66706E14"/>
    <w:rsid w:val="66A94C14"/>
    <w:rsid w:val="66CF57E3"/>
    <w:rsid w:val="66FD6F7D"/>
    <w:rsid w:val="670F6AB3"/>
    <w:rsid w:val="67144738"/>
    <w:rsid w:val="67425F83"/>
    <w:rsid w:val="674EA802"/>
    <w:rsid w:val="676218D8"/>
    <w:rsid w:val="67650AF0"/>
    <w:rsid w:val="677729ED"/>
    <w:rsid w:val="67B79093"/>
    <w:rsid w:val="67CC3543"/>
    <w:rsid w:val="67D143D7"/>
    <w:rsid w:val="67EA4148"/>
    <w:rsid w:val="68464DC5"/>
    <w:rsid w:val="684A6664"/>
    <w:rsid w:val="692F7608"/>
    <w:rsid w:val="69685626"/>
    <w:rsid w:val="699B2EEF"/>
    <w:rsid w:val="69B1021E"/>
    <w:rsid w:val="69BF4134"/>
    <w:rsid w:val="69EC2FE3"/>
    <w:rsid w:val="6A3D3FA6"/>
    <w:rsid w:val="6A80552A"/>
    <w:rsid w:val="6A9F07BD"/>
    <w:rsid w:val="6ABF49BB"/>
    <w:rsid w:val="6AD82B02"/>
    <w:rsid w:val="6B040620"/>
    <w:rsid w:val="6B120F8F"/>
    <w:rsid w:val="6B68EC67"/>
    <w:rsid w:val="6BA77929"/>
    <w:rsid w:val="6BFFD6FC"/>
    <w:rsid w:val="6C57134F"/>
    <w:rsid w:val="6C5E0930"/>
    <w:rsid w:val="6C8639E2"/>
    <w:rsid w:val="6CC12C6C"/>
    <w:rsid w:val="6CD56718"/>
    <w:rsid w:val="6CE61728"/>
    <w:rsid w:val="6D1806E0"/>
    <w:rsid w:val="6D1F7993"/>
    <w:rsid w:val="6D44593B"/>
    <w:rsid w:val="6DDCF68C"/>
    <w:rsid w:val="6DE19672"/>
    <w:rsid w:val="6DE429C6"/>
    <w:rsid w:val="6DEFF87F"/>
    <w:rsid w:val="6DF17581"/>
    <w:rsid w:val="6E054DDB"/>
    <w:rsid w:val="6E1D3E88"/>
    <w:rsid w:val="6E3A4A84"/>
    <w:rsid w:val="6E4C2A0A"/>
    <w:rsid w:val="6E565923"/>
    <w:rsid w:val="6E5C35BA"/>
    <w:rsid w:val="6EA12D56"/>
    <w:rsid w:val="6EBE2895"/>
    <w:rsid w:val="6EDA624A"/>
    <w:rsid w:val="6EE96618"/>
    <w:rsid w:val="6EFB0E45"/>
    <w:rsid w:val="6F10216C"/>
    <w:rsid w:val="6F1C5A87"/>
    <w:rsid w:val="6F377278"/>
    <w:rsid w:val="6F4E5B2F"/>
    <w:rsid w:val="6F7771C2"/>
    <w:rsid w:val="6F8A006E"/>
    <w:rsid w:val="6FBEB367"/>
    <w:rsid w:val="6FBF6EFE"/>
    <w:rsid w:val="6FBFB3EA"/>
    <w:rsid w:val="6FCF1FED"/>
    <w:rsid w:val="6FDE7692"/>
    <w:rsid w:val="6FFE3FDA"/>
    <w:rsid w:val="71245A38"/>
    <w:rsid w:val="715C11B6"/>
    <w:rsid w:val="719375C1"/>
    <w:rsid w:val="71A1652A"/>
    <w:rsid w:val="71B26D62"/>
    <w:rsid w:val="71E03474"/>
    <w:rsid w:val="71FE04BF"/>
    <w:rsid w:val="72141A90"/>
    <w:rsid w:val="725B76BF"/>
    <w:rsid w:val="72A66967"/>
    <w:rsid w:val="72D8486C"/>
    <w:rsid w:val="735E7467"/>
    <w:rsid w:val="737BDEE5"/>
    <w:rsid w:val="73B76B77"/>
    <w:rsid w:val="73E350E3"/>
    <w:rsid w:val="73E586DF"/>
    <w:rsid w:val="74022A61"/>
    <w:rsid w:val="7416564C"/>
    <w:rsid w:val="74493C73"/>
    <w:rsid w:val="74841459"/>
    <w:rsid w:val="74A0585D"/>
    <w:rsid w:val="74AF020D"/>
    <w:rsid w:val="74B67651"/>
    <w:rsid w:val="74CB0EDF"/>
    <w:rsid w:val="74D74E21"/>
    <w:rsid w:val="74E7156E"/>
    <w:rsid w:val="74EC61F0"/>
    <w:rsid w:val="755C79D6"/>
    <w:rsid w:val="75D4001C"/>
    <w:rsid w:val="75E878C7"/>
    <w:rsid w:val="75FC2BB5"/>
    <w:rsid w:val="75FE45EA"/>
    <w:rsid w:val="75FF2E66"/>
    <w:rsid w:val="76165DD7"/>
    <w:rsid w:val="763E532E"/>
    <w:rsid w:val="76487F5B"/>
    <w:rsid w:val="76582204"/>
    <w:rsid w:val="76EDF138"/>
    <w:rsid w:val="76EFE732"/>
    <w:rsid w:val="76F12692"/>
    <w:rsid w:val="76FFDF2F"/>
    <w:rsid w:val="772B5415"/>
    <w:rsid w:val="773C0009"/>
    <w:rsid w:val="773E5890"/>
    <w:rsid w:val="773F4EBA"/>
    <w:rsid w:val="7770D6BC"/>
    <w:rsid w:val="77778DF8"/>
    <w:rsid w:val="77782503"/>
    <w:rsid w:val="7779351A"/>
    <w:rsid w:val="777B132A"/>
    <w:rsid w:val="77933457"/>
    <w:rsid w:val="77A6318B"/>
    <w:rsid w:val="77DF3740"/>
    <w:rsid w:val="77E617D9"/>
    <w:rsid w:val="77EA6939"/>
    <w:rsid w:val="781C51FB"/>
    <w:rsid w:val="786BB3A8"/>
    <w:rsid w:val="78A65460"/>
    <w:rsid w:val="78AD6358"/>
    <w:rsid w:val="78DE5C41"/>
    <w:rsid w:val="78F41AAD"/>
    <w:rsid w:val="7904460D"/>
    <w:rsid w:val="79957CFA"/>
    <w:rsid w:val="799827DC"/>
    <w:rsid w:val="79C773E8"/>
    <w:rsid w:val="79CE505D"/>
    <w:rsid w:val="79D97091"/>
    <w:rsid w:val="79DFBE04"/>
    <w:rsid w:val="79FC7613"/>
    <w:rsid w:val="7A071E69"/>
    <w:rsid w:val="7A304F8E"/>
    <w:rsid w:val="7A320D06"/>
    <w:rsid w:val="7A340F22"/>
    <w:rsid w:val="7A3F19EA"/>
    <w:rsid w:val="7A7F7002"/>
    <w:rsid w:val="7AB77AD1"/>
    <w:rsid w:val="7ADFC182"/>
    <w:rsid w:val="7AFC13F9"/>
    <w:rsid w:val="7B050268"/>
    <w:rsid w:val="7B724FDD"/>
    <w:rsid w:val="7B7D3BFA"/>
    <w:rsid w:val="7B7F7823"/>
    <w:rsid w:val="7B7FC49C"/>
    <w:rsid w:val="7BB9124C"/>
    <w:rsid w:val="7BBBC10C"/>
    <w:rsid w:val="7BC341D0"/>
    <w:rsid w:val="7BDC58A0"/>
    <w:rsid w:val="7BDF53CD"/>
    <w:rsid w:val="7BF34A7F"/>
    <w:rsid w:val="7BF74230"/>
    <w:rsid w:val="7BFC46CF"/>
    <w:rsid w:val="7BFFB0EE"/>
    <w:rsid w:val="7BFFE581"/>
    <w:rsid w:val="7C217284"/>
    <w:rsid w:val="7C8C7528"/>
    <w:rsid w:val="7C9652D3"/>
    <w:rsid w:val="7CBFEB77"/>
    <w:rsid w:val="7CC85F1F"/>
    <w:rsid w:val="7CDB38D7"/>
    <w:rsid w:val="7CF501F1"/>
    <w:rsid w:val="7CFD1465"/>
    <w:rsid w:val="7D3E3E65"/>
    <w:rsid w:val="7D3F20B7"/>
    <w:rsid w:val="7D4274B2"/>
    <w:rsid w:val="7D6513F2"/>
    <w:rsid w:val="7D7BE62E"/>
    <w:rsid w:val="7D8E26F7"/>
    <w:rsid w:val="7DA13610"/>
    <w:rsid w:val="7DAE59BA"/>
    <w:rsid w:val="7DB1F110"/>
    <w:rsid w:val="7DD1EC46"/>
    <w:rsid w:val="7DDF30A9"/>
    <w:rsid w:val="7DFE6EF7"/>
    <w:rsid w:val="7DFEA3E2"/>
    <w:rsid w:val="7DFF0D02"/>
    <w:rsid w:val="7DFF73E2"/>
    <w:rsid w:val="7DFFEEBF"/>
    <w:rsid w:val="7E3A287F"/>
    <w:rsid w:val="7E3CAEB2"/>
    <w:rsid w:val="7E7600E3"/>
    <w:rsid w:val="7EAF46A1"/>
    <w:rsid w:val="7EB7767D"/>
    <w:rsid w:val="7EBE132F"/>
    <w:rsid w:val="7ED004E1"/>
    <w:rsid w:val="7ED80053"/>
    <w:rsid w:val="7EDBB50D"/>
    <w:rsid w:val="7EDBD3D3"/>
    <w:rsid w:val="7EF9D87B"/>
    <w:rsid w:val="7EFB1EB6"/>
    <w:rsid w:val="7EFC70B3"/>
    <w:rsid w:val="7EFF01F9"/>
    <w:rsid w:val="7EFFF650"/>
    <w:rsid w:val="7F085120"/>
    <w:rsid w:val="7F0B7D77"/>
    <w:rsid w:val="7F2B030E"/>
    <w:rsid w:val="7F48089F"/>
    <w:rsid w:val="7F53574A"/>
    <w:rsid w:val="7F5DEF08"/>
    <w:rsid w:val="7F77D7EB"/>
    <w:rsid w:val="7F7CAC77"/>
    <w:rsid w:val="7F7E8E4C"/>
    <w:rsid w:val="7F7FBF5B"/>
    <w:rsid w:val="7F9960E2"/>
    <w:rsid w:val="7F9F69BB"/>
    <w:rsid w:val="7FA4261A"/>
    <w:rsid w:val="7FBFA647"/>
    <w:rsid w:val="7FDD01DA"/>
    <w:rsid w:val="7FDD44B8"/>
    <w:rsid w:val="7FDF91DB"/>
    <w:rsid w:val="7FE4D2A4"/>
    <w:rsid w:val="7FEF44C1"/>
    <w:rsid w:val="7FEFBB82"/>
    <w:rsid w:val="7FF36A4B"/>
    <w:rsid w:val="7FF74E58"/>
    <w:rsid w:val="7FF7850A"/>
    <w:rsid w:val="7FF9D758"/>
    <w:rsid w:val="7FF9E62A"/>
    <w:rsid w:val="7FFBD626"/>
    <w:rsid w:val="7FFD1B71"/>
    <w:rsid w:val="7FFE5521"/>
    <w:rsid w:val="83BC906B"/>
    <w:rsid w:val="87DF42C8"/>
    <w:rsid w:val="93A3A284"/>
    <w:rsid w:val="97CFCC61"/>
    <w:rsid w:val="97DB1C2F"/>
    <w:rsid w:val="9BFF05A4"/>
    <w:rsid w:val="9DC546B0"/>
    <w:rsid w:val="9DFA37DF"/>
    <w:rsid w:val="9DFFD162"/>
    <w:rsid w:val="9E2513B7"/>
    <w:rsid w:val="9FDF3823"/>
    <w:rsid w:val="9FFFDC38"/>
    <w:rsid w:val="A3CB09E3"/>
    <w:rsid w:val="A3ED5485"/>
    <w:rsid w:val="A7DE84E4"/>
    <w:rsid w:val="A8FF4BF1"/>
    <w:rsid w:val="AAFFBD09"/>
    <w:rsid w:val="AB6E11A4"/>
    <w:rsid w:val="ABEB131A"/>
    <w:rsid w:val="ABEF68ED"/>
    <w:rsid w:val="AE5B1391"/>
    <w:rsid w:val="AFDE2680"/>
    <w:rsid w:val="AFEFFB3D"/>
    <w:rsid w:val="B0555989"/>
    <w:rsid w:val="B36B54BB"/>
    <w:rsid w:val="B3CFFC42"/>
    <w:rsid w:val="B577C63A"/>
    <w:rsid w:val="B5A1CB90"/>
    <w:rsid w:val="B5EF6F6E"/>
    <w:rsid w:val="B6E4FA03"/>
    <w:rsid w:val="B7DFE4BE"/>
    <w:rsid w:val="B7F343C3"/>
    <w:rsid w:val="B85F9F69"/>
    <w:rsid w:val="B8BFCDFC"/>
    <w:rsid w:val="BAFB11F7"/>
    <w:rsid w:val="BB2EF738"/>
    <w:rsid w:val="BBEEA90C"/>
    <w:rsid w:val="BCF503FC"/>
    <w:rsid w:val="BD55706C"/>
    <w:rsid w:val="BD5FA59B"/>
    <w:rsid w:val="BD97866E"/>
    <w:rsid w:val="BE7E1EA7"/>
    <w:rsid w:val="BE7FCB46"/>
    <w:rsid w:val="BE9FE37D"/>
    <w:rsid w:val="BED56A4C"/>
    <w:rsid w:val="BEFF9B55"/>
    <w:rsid w:val="BEFFBCB6"/>
    <w:rsid w:val="BF4ED8AF"/>
    <w:rsid w:val="BF9E76B2"/>
    <w:rsid w:val="BFA74EBE"/>
    <w:rsid w:val="BFBA2D40"/>
    <w:rsid w:val="BFCBB92E"/>
    <w:rsid w:val="BFCF1381"/>
    <w:rsid w:val="BFED1D4E"/>
    <w:rsid w:val="BFF7BBAD"/>
    <w:rsid w:val="C7D3AFFF"/>
    <w:rsid w:val="C7F7FECB"/>
    <w:rsid w:val="CABD61A3"/>
    <w:rsid w:val="CBB8846F"/>
    <w:rsid w:val="CD7B2899"/>
    <w:rsid w:val="CFF6E36D"/>
    <w:rsid w:val="CFFBAA2A"/>
    <w:rsid w:val="CFFF2C2D"/>
    <w:rsid w:val="CFFF66A0"/>
    <w:rsid w:val="D1FF1826"/>
    <w:rsid w:val="D69E01B5"/>
    <w:rsid w:val="D6BF1279"/>
    <w:rsid w:val="D6CE4DB4"/>
    <w:rsid w:val="D7C2DA43"/>
    <w:rsid w:val="D7D7E7CC"/>
    <w:rsid w:val="D7F53E51"/>
    <w:rsid w:val="D7F7CBD3"/>
    <w:rsid w:val="D7FFC658"/>
    <w:rsid w:val="D8FB5F75"/>
    <w:rsid w:val="D8FFE61D"/>
    <w:rsid w:val="D9FB142E"/>
    <w:rsid w:val="D9FB5616"/>
    <w:rsid w:val="DA7587E8"/>
    <w:rsid w:val="DBA7DB71"/>
    <w:rsid w:val="DBEFAF10"/>
    <w:rsid w:val="DBFFBB6F"/>
    <w:rsid w:val="DC9F66C5"/>
    <w:rsid w:val="DCFE796A"/>
    <w:rsid w:val="DEEE57F8"/>
    <w:rsid w:val="DEFDD462"/>
    <w:rsid w:val="DF7A4952"/>
    <w:rsid w:val="DF7CA143"/>
    <w:rsid w:val="DF7FAA60"/>
    <w:rsid w:val="DFB995E8"/>
    <w:rsid w:val="DFCB2573"/>
    <w:rsid w:val="DFCF97C4"/>
    <w:rsid w:val="DFE3162D"/>
    <w:rsid w:val="DFED2DFC"/>
    <w:rsid w:val="DFF2845D"/>
    <w:rsid w:val="DFFE187A"/>
    <w:rsid w:val="DFFF17ED"/>
    <w:rsid w:val="DFFF6C65"/>
    <w:rsid w:val="DFFF6E0D"/>
    <w:rsid w:val="E36F83EA"/>
    <w:rsid w:val="E370F1BA"/>
    <w:rsid w:val="E4FD0C94"/>
    <w:rsid w:val="E7AFC5FD"/>
    <w:rsid w:val="E7BF3A15"/>
    <w:rsid w:val="E7DF1066"/>
    <w:rsid w:val="E7EE7E85"/>
    <w:rsid w:val="E7F69D0D"/>
    <w:rsid w:val="E7FF7270"/>
    <w:rsid w:val="EABD7BB8"/>
    <w:rsid w:val="EAEF44E2"/>
    <w:rsid w:val="EB3F5F2F"/>
    <w:rsid w:val="EB66B95B"/>
    <w:rsid w:val="EBDDF7E2"/>
    <w:rsid w:val="ECB51AC7"/>
    <w:rsid w:val="ED1FF725"/>
    <w:rsid w:val="ED3F761E"/>
    <w:rsid w:val="ED578A5C"/>
    <w:rsid w:val="ED72C349"/>
    <w:rsid w:val="EDAF5EB0"/>
    <w:rsid w:val="EDDBE86B"/>
    <w:rsid w:val="EDDF593E"/>
    <w:rsid w:val="EDE3E40B"/>
    <w:rsid w:val="EDEF5A48"/>
    <w:rsid w:val="EE6E9649"/>
    <w:rsid w:val="EEEF0B97"/>
    <w:rsid w:val="EEEFF8D9"/>
    <w:rsid w:val="EEF410AB"/>
    <w:rsid w:val="EF34D49A"/>
    <w:rsid w:val="EF79809A"/>
    <w:rsid w:val="EF9F7DBB"/>
    <w:rsid w:val="EFA116FF"/>
    <w:rsid w:val="EFDCCD21"/>
    <w:rsid w:val="EFF19D43"/>
    <w:rsid w:val="EFFB7F50"/>
    <w:rsid w:val="EFFD6CC2"/>
    <w:rsid w:val="F07E13FD"/>
    <w:rsid w:val="F1CF13DE"/>
    <w:rsid w:val="F1FE9F59"/>
    <w:rsid w:val="F27E5DAF"/>
    <w:rsid w:val="F377F42E"/>
    <w:rsid w:val="F3CB8996"/>
    <w:rsid w:val="F3E67E8C"/>
    <w:rsid w:val="F3FF8763"/>
    <w:rsid w:val="F47F4464"/>
    <w:rsid w:val="F4C226BA"/>
    <w:rsid w:val="F5CF3138"/>
    <w:rsid w:val="F6FFB472"/>
    <w:rsid w:val="F77BFB83"/>
    <w:rsid w:val="F77CB52C"/>
    <w:rsid w:val="F77FAFA6"/>
    <w:rsid w:val="F79FC5EF"/>
    <w:rsid w:val="F7BB31F5"/>
    <w:rsid w:val="F7BFE216"/>
    <w:rsid w:val="F7FF4904"/>
    <w:rsid w:val="F7FF4AFE"/>
    <w:rsid w:val="FAD0B850"/>
    <w:rsid w:val="FB354EF6"/>
    <w:rsid w:val="FB5E3C66"/>
    <w:rsid w:val="FB8F0634"/>
    <w:rsid w:val="FB8FAF0C"/>
    <w:rsid w:val="FB998F02"/>
    <w:rsid w:val="FBBFDC87"/>
    <w:rsid w:val="FBDF7F53"/>
    <w:rsid w:val="FBF75BF8"/>
    <w:rsid w:val="FBFB29D6"/>
    <w:rsid w:val="FBFBC647"/>
    <w:rsid w:val="FBFF5829"/>
    <w:rsid w:val="FBFF87F7"/>
    <w:rsid w:val="FBFFC27C"/>
    <w:rsid w:val="FC7D85EB"/>
    <w:rsid w:val="FC7E9F35"/>
    <w:rsid w:val="FCBAE8F7"/>
    <w:rsid w:val="FCFF09E0"/>
    <w:rsid w:val="FCFFDB63"/>
    <w:rsid w:val="FD63668C"/>
    <w:rsid w:val="FDD766FA"/>
    <w:rsid w:val="FDDC4F5C"/>
    <w:rsid w:val="FDEF0695"/>
    <w:rsid w:val="FDFEF3FD"/>
    <w:rsid w:val="FDFFAC88"/>
    <w:rsid w:val="FDFFB3FC"/>
    <w:rsid w:val="FE1B1669"/>
    <w:rsid w:val="FE4F88AD"/>
    <w:rsid w:val="FE5706FB"/>
    <w:rsid w:val="FE5A5EE4"/>
    <w:rsid w:val="FE5F3618"/>
    <w:rsid w:val="FE5FD0E7"/>
    <w:rsid w:val="FEBB35EA"/>
    <w:rsid w:val="FEDB293B"/>
    <w:rsid w:val="FEDF63C1"/>
    <w:rsid w:val="FEE375DA"/>
    <w:rsid w:val="FEED8D6C"/>
    <w:rsid w:val="FEF2F13D"/>
    <w:rsid w:val="FEF74920"/>
    <w:rsid w:val="FEFC1A53"/>
    <w:rsid w:val="FEFE1657"/>
    <w:rsid w:val="FEFE2F79"/>
    <w:rsid w:val="FEFFE071"/>
    <w:rsid w:val="FF09453F"/>
    <w:rsid w:val="FF2DF28D"/>
    <w:rsid w:val="FF6F5F44"/>
    <w:rsid w:val="FF741EBD"/>
    <w:rsid w:val="FF768F0E"/>
    <w:rsid w:val="FF7D21CE"/>
    <w:rsid w:val="FF7E797C"/>
    <w:rsid w:val="FF7F42B6"/>
    <w:rsid w:val="FF7FB9C5"/>
    <w:rsid w:val="FF964983"/>
    <w:rsid w:val="FF979358"/>
    <w:rsid w:val="FF9F9DDF"/>
    <w:rsid w:val="FF9F9E54"/>
    <w:rsid w:val="FFB5F402"/>
    <w:rsid w:val="FFBAB6B4"/>
    <w:rsid w:val="FFBE2184"/>
    <w:rsid w:val="FFBE6F03"/>
    <w:rsid w:val="FFC70C0A"/>
    <w:rsid w:val="FFD6EED5"/>
    <w:rsid w:val="FFDD8159"/>
    <w:rsid w:val="FFDDA98A"/>
    <w:rsid w:val="FFDDF96C"/>
    <w:rsid w:val="FFDFFEBE"/>
    <w:rsid w:val="FFEB2AAE"/>
    <w:rsid w:val="FFF57C3D"/>
    <w:rsid w:val="FFF6080F"/>
    <w:rsid w:val="FFFCE0EA"/>
    <w:rsid w:val="FFFD59E6"/>
    <w:rsid w:val="FFFDACBD"/>
    <w:rsid w:val="FFFDE42C"/>
    <w:rsid w:val="FFFF23F3"/>
    <w:rsid w:val="FFFF4AAD"/>
    <w:rsid w:val="FFFF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99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qFormat="1" w:unhideWhenUsed="0" w:uiPriority="0" w:semiHidden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qFormat="1" w:unhideWhenUsed="0" w:uiPriority="0" w:semiHidden="0" w:name="Table Grid 7"/>
    <w:lsdException w:uiPriority="0" w:name="Table Grid 8"/>
    <w:lsdException w:qFormat="1" w:unhideWhenUsed="0" w:uiPriority="0" w:semiHidden="0" w:name="Table List 1"/>
    <w:lsdException w:uiPriority="0" w:name="Table List 2"/>
    <w:lsdException w:qFormat="1" w:unhideWhenUsed="0" w:uiPriority="0" w:semiHidden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qFormat="1"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qFormat="1"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4"/>
      <w:szCs w:val="22"/>
      <w:lang w:val="zh-CN" w:eastAsia="zh-CN" w:bidi="zh-CN"/>
    </w:rPr>
  </w:style>
  <w:style w:type="paragraph" w:styleId="2">
    <w:name w:val="heading 1"/>
    <w:basedOn w:val="1"/>
    <w:next w:val="1"/>
    <w:link w:val="45"/>
    <w:qFormat/>
    <w:uiPriority w:val="9"/>
    <w:pPr>
      <w:pageBreakBefore/>
      <w:numPr>
        <w:ilvl w:val="0"/>
        <w:numId w:val="1"/>
      </w:numPr>
      <w:spacing w:before="400" w:after="80"/>
      <w:outlineLvl w:val="0"/>
    </w:pPr>
    <w:rPr>
      <w:b/>
      <w:bCs/>
      <w:color w:val="000000"/>
      <w:kern w:val="2"/>
      <w:sz w:val="32"/>
      <w:szCs w:val="24"/>
      <w:lang w:bidi="ar-SA"/>
    </w:rPr>
  </w:style>
  <w:style w:type="paragraph" w:styleId="3">
    <w:name w:val="heading 2"/>
    <w:basedOn w:val="1"/>
    <w:next w:val="1"/>
    <w:link w:val="95"/>
    <w:qFormat/>
    <w:uiPriority w:val="9"/>
    <w:pPr>
      <w:numPr>
        <w:ilvl w:val="1"/>
        <w:numId w:val="1"/>
      </w:numPr>
      <w:tabs>
        <w:tab w:val="left" w:pos="0"/>
      </w:tabs>
      <w:spacing w:before="200" w:after="80"/>
      <w:outlineLvl w:val="1"/>
    </w:pPr>
    <w:rPr>
      <w:b/>
      <w:color w:val="000000"/>
      <w:sz w:val="28"/>
      <w:szCs w:val="24"/>
    </w:rPr>
  </w:style>
  <w:style w:type="paragraph" w:styleId="4">
    <w:name w:val="heading 3"/>
    <w:basedOn w:val="1"/>
    <w:next w:val="1"/>
    <w:link w:val="64"/>
    <w:qFormat/>
    <w:uiPriority w:val="0"/>
    <w:pPr>
      <w:numPr>
        <w:ilvl w:val="2"/>
        <w:numId w:val="1"/>
      </w:numPr>
      <w:tabs>
        <w:tab w:val="left" w:pos="0"/>
      </w:tabs>
      <w:spacing w:before="200" w:after="80"/>
      <w:outlineLvl w:val="2"/>
    </w:pPr>
    <w:rPr>
      <w:b/>
      <w:color w:val="000000"/>
      <w:szCs w:val="24"/>
    </w:rPr>
  </w:style>
  <w:style w:type="paragraph" w:styleId="5">
    <w:name w:val="heading 4"/>
    <w:basedOn w:val="1"/>
    <w:next w:val="1"/>
    <w:link w:val="105"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cstheme="majorBidi"/>
      <w:b/>
      <w:bCs/>
      <w:sz w:val="20"/>
      <w:szCs w:val="28"/>
    </w:rPr>
  </w:style>
  <w:style w:type="paragraph" w:styleId="6">
    <w:name w:val="heading 5"/>
    <w:basedOn w:val="1"/>
    <w:next w:val="1"/>
    <w:link w:val="110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link w:val="104"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paragraph" w:styleId="8">
    <w:name w:val="heading 7"/>
    <w:basedOn w:val="1"/>
    <w:next w:val="1"/>
    <w:link w:val="101"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9">
    <w:name w:val="heading 8"/>
    <w:basedOn w:val="1"/>
    <w:next w:val="1"/>
    <w:link w:val="58"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94"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38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autoSpaceDE/>
      <w:autoSpaceDN/>
      <w:ind w:firstLine="420" w:firstLineChars="200"/>
      <w:jc w:val="both"/>
    </w:pPr>
    <w:rPr>
      <w:rFonts w:ascii="Times New Roman" w:hAnsi="Times New Roman" w:cs="Times New Roman"/>
      <w:kern w:val="2"/>
      <w:sz w:val="21"/>
      <w:szCs w:val="24"/>
      <w:lang w:val="en-US" w:bidi="ar-SA"/>
    </w:rPr>
  </w:style>
  <w:style w:type="paragraph" w:styleId="1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paragraph" w:styleId="13">
    <w:name w:val="Document Map"/>
    <w:basedOn w:val="1"/>
    <w:link w:val="90"/>
    <w:qFormat/>
    <w:uiPriority w:val="99"/>
    <w:pPr>
      <w:shd w:val="clear" w:color="auto" w:fill="000080"/>
    </w:pPr>
  </w:style>
  <w:style w:type="paragraph" w:styleId="14">
    <w:name w:val="annotation text"/>
    <w:basedOn w:val="1"/>
    <w:link w:val="150"/>
    <w:qFormat/>
    <w:uiPriority w:val="0"/>
  </w:style>
  <w:style w:type="paragraph" w:styleId="15">
    <w:name w:val="Body Text"/>
    <w:basedOn w:val="1"/>
    <w:link w:val="98"/>
    <w:qFormat/>
    <w:uiPriority w:val="1"/>
    <w:rPr>
      <w:rFonts w:ascii="Calibri" w:hAnsi="Calibri" w:eastAsia="Calibri" w:cs="Calibri"/>
      <w:sz w:val="21"/>
      <w:szCs w:val="21"/>
    </w:rPr>
  </w:style>
  <w:style w:type="paragraph" w:styleId="16">
    <w:name w:val="toc 3"/>
    <w:basedOn w:val="1"/>
    <w:next w:val="1"/>
    <w:qFormat/>
    <w:uiPriority w:val="39"/>
    <w:pPr>
      <w:ind w:left="840" w:leftChars="400"/>
    </w:pPr>
  </w:style>
  <w:style w:type="paragraph" w:styleId="17">
    <w:name w:val="Plain Text"/>
    <w:basedOn w:val="1"/>
    <w:link w:val="92"/>
    <w:qFormat/>
    <w:uiPriority w:val="0"/>
    <w:rPr>
      <w:rFonts w:hAnsi="Courier New"/>
    </w:rPr>
  </w:style>
  <w:style w:type="paragraph" w:styleId="18">
    <w:name w:val="Date"/>
    <w:basedOn w:val="1"/>
    <w:next w:val="1"/>
    <w:link w:val="91"/>
    <w:qFormat/>
    <w:uiPriority w:val="0"/>
    <w:pPr>
      <w:ind w:left="100" w:leftChars="2500"/>
    </w:pPr>
  </w:style>
  <w:style w:type="paragraph" w:styleId="19">
    <w:name w:val="Balloon Text"/>
    <w:basedOn w:val="1"/>
    <w:link w:val="56"/>
    <w:qFormat/>
    <w:uiPriority w:val="0"/>
    <w:rPr>
      <w:sz w:val="18"/>
    </w:rPr>
  </w:style>
  <w:style w:type="paragraph" w:styleId="20">
    <w:name w:val="footer"/>
    <w:basedOn w:val="1"/>
    <w:link w:val="111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21">
    <w:name w:val="header"/>
    <w:basedOn w:val="1"/>
    <w:link w:val="89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22">
    <w:name w:val="toc 1"/>
    <w:basedOn w:val="1"/>
    <w:next w:val="1"/>
    <w:qFormat/>
    <w:uiPriority w:val="39"/>
  </w:style>
  <w:style w:type="paragraph" w:styleId="23">
    <w:name w:val="toc 4"/>
    <w:basedOn w:val="1"/>
    <w:next w:val="1"/>
    <w:qFormat/>
    <w:uiPriority w:val="0"/>
    <w:pPr>
      <w:ind w:left="1260" w:leftChars="600"/>
    </w:pPr>
  </w:style>
  <w:style w:type="paragraph" w:styleId="24">
    <w:name w:val="toc 2"/>
    <w:basedOn w:val="1"/>
    <w:next w:val="1"/>
    <w:qFormat/>
    <w:uiPriority w:val="39"/>
    <w:pPr>
      <w:ind w:left="420" w:leftChars="200"/>
    </w:pPr>
  </w:style>
  <w:style w:type="paragraph" w:styleId="25">
    <w:name w:val="HTML Preformatted"/>
    <w:basedOn w:val="1"/>
    <w:link w:val="103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 w:cs="Times New Roman"/>
      <w:szCs w:val="24"/>
      <w:lang w:val="en-US" w:bidi="ar-SA"/>
    </w:rPr>
  </w:style>
  <w:style w:type="paragraph" w:styleId="26">
    <w:name w:val="Normal (Web)"/>
    <w:basedOn w:val="1"/>
    <w:unhideWhenUsed/>
    <w:qFormat/>
    <w:uiPriority w:val="0"/>
    <w:pPr>
      <w:spacing w:beforeAutospacing="1" w:afterAutospacing="1"/>
    </w:pPr>
    <w:rPr>
      <w:rFonts w:cs="Times New Roman"/>
      <w:lang w:val="en-US" w:bidi="ar-SA"/>
    </w:rPr>
  </w:style>
  <w:style w:type="paragraph" w:styleId="27">
    <w:name w:val="Title"/>
    <w:basedOn w:val="1"/>
    <w:link w:val="96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28">
    <w:name w:val="annotation subject"/>
    <w:basedOn w:val="14"/>
    <w:next w:val="14"/>
    <w:link w:val="151"/>
    <w:qFormat/>
    <w:uiPriority w:val="0"/>
    <w:rPr>
      <w:b/>
      <w:bCs/>
    </w:rPr>
  </w:style>
  <w:style w:type="table" w:styleId="30">
    <w:name w:val="Table Grid"/>
    <w:basedOn w:val="2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31">
    <w:name w:val="Table Colorful 2"/>
    <w:basedOn w:val="29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tcBorders>
        <w:top w:val="nil"/>
        <w:left w:val="nil"/>
        <w:bottom w:val="single" w:color="000000" w:sz="12" w:space="0"/>
        <w:right w:val="nil"/>
      </w:tcBorders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color="000000" w:sz="12" w:space="0"/>
          <w:right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Cs w:val="0"/>
      </w:rPr>
      <w:tblPr/>
      <w:tcPr>
        <w:tcBorders>
          <w:top w:val="nil"/>
          <w:left w:val="nil"/>
          <w:bottom w:val="nil"/>
          <w:right w:val="nil"/>
          <w:tl2br w:val="nil"/>
          <w:tr2bl w:val="nil"/>
        </w:tcBorders>
      </w:tcPr>
    </w:tblStylePr>
  </w:style>
  <w:style w:type="table" w:styleId="32">
    <w:name w:val="Table List 1"/>
    <w:basedOn w:val="29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8" w:space="0"/>
        <w:bottom w:val="single" w:color="008080" w:sz="12" w:space="0"/>
        <w:right w:val="single" w:color="008080" w:sz="8" w:space="0"/>
      </w:tblBorders>
    </w:tblPr>
    <w:tcPr>
      <w:tcBorders>
        <w:top w:val="single" w:color="008080" w:sz="12" w:space="0"/>
        <w:left w:val="single" w:color="008080" w:sz="8" w:space="0"/>
        <w:bottom w:val="single" w:color="008080" w:sz="12" w:space="0"/>
        <w:right w:val="single" w:color="008080" w:sz="8" w:space="0"/>
      </w:tcBorders>
    </w:tc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color="000000" w:sz="6" w:space="0"/>
          <w:right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tl2br w:val="nil"/>
          <w:tr2bl w:val="nil"/>
        </w:tcBorders>
      </w:tcPr>
    </w:tblStylePr>
  </w:style>
  <w:style w:type="table" w:styleId="33">
    <w:name w:val="Table List 3"/>
    <w:basedOn w:val="29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tcBorders>
        <w:top w:val="single" w:color="000000" w:sz="12" w:space="0"/>
        <w:left w:val="nil"/>
        <w:bottom w:val="single" w:color="000000" w:sz="12" w:space="0"/>
        <w:right w:val="nil"/>
      </w:tcBorders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color="000000" w:sz="12" w:space="0"/>
          <w:right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tl2br w:val="nil"/>
          <w:tr2bl w:val="nil"/>
        </w:tcBorders>
      </w:tcPr>
    </w:tblStylePr>
  </w:style>
  <w:style w:type="table" w:styleId="34">
    <w:name w:val="Table Grid 7"/>
    <w:basedOn w:val="29"/>
    <w:qFormat/>
    <w:uiPriority w:val="0"/>
    <w:pPr>
      <w:widowControl w:val="0"/>
      <w:jc w:val="both"/>
    </w:pPr>
    <w:rPr>
      <w:b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tc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cBorders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color="000000" w:sz="12" w:space="0"/>
          <w:right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left w:val="nil"/>
          <w:bottom w:val="nil"/>
          <w:right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tl2br w:val="single" w:color="000000" w:sz="6" w:space="0"/>
          <w:tr2bl w:val="nil"/>
        </w:tcBorders>
      </w:tcPr>
    </w:tblStylePr>
  </w:style>
  <w:style w:type="table" w:styleId="35">
    <w:name w:val="Medium Shading 1 Accent 5"/>
    <w:basedOn w:val="29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6">
    <w:name w:val="Medium Grid 1 Accent 5"/>
    <w:basedOn w:val="29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37">
    <w:name w:val="Medium Grid 3 Accent 5"/>
    <w:basedOn w:val="29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sz="8" w:space="0"/>
          <w:tl2br w:val="nil"/>
          <w:tr2bl w:val="nil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  <w:tl2br w:val="nil"/>
          <w:tr2bl w:val="nil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8" w:space="0"/>
          <w:bottom w:val="nil"/>
          <w:right w:val="single" w:color="FFFFFF" w:sz="24" w:space="0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  <w:tl2br w:val="nil"/>
          <w:tr2bl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A5D5E2"/>
      </w:tcPr>
    </w:tblStylePr>
  </w:style>
  <w:style w:type="character" w:styleId="39">
    <w:name w:val="Strong"/>
    <w:basedOn w:val="38"/>
    <w:qFormat/>
    <w:uiPriority w:val="0"/>
    <w:rPr>
      <w:b/>
    </w:rPr>
  </w:style>
  <w:style w:type="character" w:styleId="40">
    <w:name w:val="page number"/>
    <w:qFormat/>
    <w:uiPriority w:val="0"/>
  </w:style>
  <w:style w:type="character" w:styleId="41">
    <w:name w:val="FollowedHyperlink"/>
    <w:basedOn w:val="38"/>
    <w:qFormat/>
    <w:uiPriority w:val="99"/>
    <w:rPr>
      <w:color w:val="800080"/>
      <w:u w:val="single"/>
    </w:rPr>
  </w:style>
  <w:style w:type="character" w:styleId="42">
    <w:name w:val="Emphasis"/>
    <w:qFormat/>
    <w:uiPriority w:val="0"/>
    <w:rPr>
      <w:i/>
      <w:iCs/>
    </w:rPr>
  </w:style>
  <w:style w:type="character" w:styleId="43">
    <w:name w:val="Hyperlink"/>
    <w:basedOn w:val="3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44">
    <w:name w:val="annotation reference"/>
    <w:basedOn w:val="38"/>
    <w:qFormat/>
    <w:uiPriority w:val="0"/>
    <w:rPr>
      <w:sz w:val="21"/>
      <w:szCs w:val="21"/>
    </w:rPr>
  </w:style>
  <w:style w:type="character" w:customStyle="1" w:styleId="45">
    <w:name w:val="标题 1 字符"/>
    <w:basedOn w:val="38"/>
    <w:link w:val="2"/>
    <w:qFormat/>
    <w:uiPriority w:val="9"/>
    <w:rPr>
      <w:rFonts w:hint="default" w:ascii="Arial" w:hAnsi="Arial" w:eastAsia="宋体" w:cs="Arial"/>
      <w:b/>
      <w:sz w:val="24"/>
      <w:szCs w:val="31"/>
    </w:rPr>
  </w:style>
  <w:style w:type="paragraph" w:customStyle="1" w:styleId="46">
    <w:name w:val="Table Paragraph"/>
    <w:basedOn w:val="1"/>
    <w:qFormat/>
    <w:uiPriority w:val="1"/>
  </w:style>
  <w:style w:type="character" w:customStyle="1" w:styleId="47">
    <w:name w:val="font21"/>
    <w:basedOn w:val="38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48">
    <w:name w:val="font01"/>
    <w:basedOn w:val="38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49">
    <w:name w:val="font11"/>
    <w:basedOn w:val="38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paragraph" w:styleId="50">
    <w:name w:val="List Paragraph"/>
    <w:basedOn w:val="1"/>
    <w:qFormat/>
    <w:uiPriority w:val="34"/>
    <w:pPr>
      <w:ind w:firstLine="420" w:firstLineChars="200"/>
    </w:pPr>
  </w:style>
  <w:style w:type="character" w:customStyle="1" w:styleId="51">
    <w:name w:val="ne-text"/>
    <w:basedOn w:val="38"/>
    <w:qFormat/>
    <w:uiPriority w:val="0"/>
  </w:style>
  <w:style w:type="character" w:customStyle="1" w:styleId="52">
    <w:name w:val="font31"/>
    <w:basedOn w:val="3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5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5">
    <w:name w:val="dm-comprehensive-report-cell"/>
    <w:basedOn w:val="38"/>
    <w:qFormat/>
    <w:uiPriority w:val="0"/>
  </w:style>
  <w:style w:type="character" w:customStyle="1" w:styleId="56">
    <w:name w:val="批注框文本 字符"/>
    <w:basedOn w:val="38"/>
    <w:link w:val="19"/>
    <w:qFormat/>
    <w:uiPriority w:val="0"/>
    <w:rPr>
      <w:rFonts w:hint="default" w:ascii="Times New Roman" w:hAnsi="Times New Roman" w:eastAsia="Times New Roman" w:cs="Times New Roman"/>
      <w:sz w:val="18"/>
      <w:szCs w:val="18"/>
      <w:lang w:val="zh-CN"/>
    </w:rPr>
  </w:style>
  <w:style w:type="character" w:customStyle="1" w:styleId="57">
    <w:name w:val="Char Char11"/>
    <w:basedOn w:val="38"/>
    <w:qFormat/>
    <w:uiPriority w:val="0"/>
    <w:rPr>
      <w:rFonts w:hint="default" w:ascii="Cambria" w:hAnsi="Cambria" w:eastAsia="宋体" w:cs="Cambria"/>
      <w:b/>
      <w:kern w:val="2"/>
      <w:sz w:val="32"/>
      <w:szCs w:val="32"/>
      <w:lang w:bidi="ar"/>
    </w:rPr>
  </w:style>
  <w:style w:type="character" w:customStyle="1" w:styleId="58">
    <w:name w:val="标题 8 字符"/>
    <w:basedOn w:val="38"/>
    <w:link w:val="9"/>
    <w:qFormat/>
    <w:uiPriority w:val="0"/>
    <w:rPr>
      <w:rFonts w:hint="default" w:ascii="Times New Roman" w:hAnsi="Times New Roman" w:eastAsia="Times New Roman" w:cs="Times New Roman"/>
      <w:sz w:val="24"/>
      <w:szCs w:val="24"/>
      <w:lang w:val="zh-CN"/>
    </w:rPr>
  </w:style>
  <w:style w:type="character" w:customStyle="1" w:styleId="59">
    <w:name w:val="prop Char"/>
    <w:basedOn w:val="38"/>
    <w:qFormat/>
    <w:uiPriority w:val="0"/>
    <w:rPr>
      <w:rFonts w:hint="eastAsia" w:ascii="黑体" w:hAnsi="宋体" w:eastAsia="黑体" w:cs="黑体"/>
      <w:b/>
      <w:kern w:val="44"/>
      <w:sz w:val="36"/>
      <w:lang w:val="en-US" w:eastAsia="zh-CN" w:bidi="ar"/>
    </w:rPr>
  </w:style>
  <w:style w:type="character" w:customStyle="1" w:styleId="60">
    <w:name w:val="t1"/>
    <w:basedOn w:val="38"/>
    <w:qFormat/>
    <w:uiPriority w:val="0"/>
    <w:rPr>
      <w:color w:val="990000"/>
    </w:rPr>
  </w:style>
  <w:style w:type="character" w:customStyle="1" w:styleId="61">
    <w:name w:val="页眉 字符1"/>
    <w:basedOn w:val="38"/>
    <w:qFormat/>
    <w:uiPriority w:val="0"/>
    <w:rPr>
      <w:rFonts w:hint="default" w:ascii="Times New Roman" w:hAnsi="Times New Roman" w:eastAsia="宋体" w:cs="Times New Roman"/>
      <w:sz w:val="18"/>
      <w:szCs w:val="18"/>
    </w:rPr>
  </w:style>
  <w:style w:type="character" w:customStyle="1" w:styleId="62">
    <w:name w:val="样式1 Char"/>
    <w:basedOn w:val="38"/>
    <w:link w:val="63"/>
    <w:qFormat/>
    <w:uiPriority w:val="0"/>
    <w:rPr>
      <w:b/>
      <w:kern w:val="44"/>
      <w:sz w:val="24"/>
      <w:szCs w:val="32"/>
    </w:rPr>
  </w:style>
  <w:style w:type="paragraph" w:customStyle="1" w:styleId="63">
    <w:name w:val="样式1"/>
    <w:basedOn w:val="4"/>
    <w:link w:val="62"/>
    <w:qFormat/>
    <w:uiPriority w:val="0"/>
    <w:pPr>
      <w:keepNext/>
      <w:keepLines/>
      <w:widowControl/>
      <w:numPr>
        <w:ilvl w:val="0"/>
        <w:numId w:val="0"/>
      </w:numPr>
      <w:tabs>
        <w:tab w:val="clear" w:pos="0"/>
      </w:tabs>
      <w:autoSpaceDE/>
      <w:autoSpaceDN/>
      <w:spacing w:before="260" w:after="260" w:line="360" w:lineRule="auto"/>
    </w:pPr>
    <w:rPr>
      <w:rFonts w:ascii="Times New Roman" w:hAnsi="Times New Roman" w:cs="Times New Roman"/>
      <w:color w:val="auto"/>
      <w:kern w:val="44"/>
      <w:szCs w:val="32"/>
      <w:lang w:val="en-US" w:bidi="ar-SA"/>
    </w:rPr>
  </w:style>
  <w:style w:type="character" w:customStyle="1" w:styleId="64">
    <w:name w:val="标题 3 字符"/>
    <w:basedOn w:val="38"/>
    <w:link w:val="4"/>
    <w:qFormat/>
    <w:uiPriority w:val="0"/>
    <w:rPr>
      <w:rFonts w:ascii="Arial" w:hAnsi="Arial" w:eastAsia="宋体" w:cs="Arial"/>
      <w:b/>
      <w:sz w:val="24"/>
      <w:szCs w:val="24"/>
      <w:lang w:val="zh-CN"/>
    </w:rPr>
  </w:style>
  <w:style w:type="character" w:customStyle="1" w:styleId="65">
    <w:name w:val="msobooktitle"/>
    <w:basedOn w:val="38"/>
    <w:qFormat/>
    <w:uiPriority w:val="0"/>
    <w:rPr>
      <w:b/>
      <w:smallCaps/>
      <w:spacing w:val="5"/>
    </w:rPr>
  </w:style>
  <w:style w:type="character" w:customStyle="1" w:styleId="66">
    <w:name w:val="文档结构图 字符1"/>
    <w:basedOn w:val="38"/>
    <w:qFormat/>
    <w:uiPriority w:val="0"/>
    <w:rPr>
      <w:rFonts w:hint="default" w:ascii="ACADEMY ENGRAVED LET PLAIN:1.0" w:hAnsi="ACADEMY ENGRAVED LET PLAIN:1.0" w:eastAsia="宋体" w:cs="Times New Roman"/>
      <w:sz w:val="26"/>
      <w:szCs w:val="26"/>
    </w:rPr>
  </w:style>
  <w:style w:type="character" w:customStyle="1" w:styleId="67">
    <w:name w:val="Char Char12"/>
    <w:basedOn w:val="38"/>
    <w:qFormat/>
    <w:uiPriority w:val="0"/>
    <w:rPr>
      <w:rFonts w:hint="default" w:ascii="Cambria" w:hAnsi="Cambria" w:eastAsia="Cambria" w:cs="Cambria"/>
      <w:kern w:val="2"/>
      <w:sz w:val="32"/>
      <w:szCs w:val="32"/>
      <w:lang w:bidi="ar"/>
    </w:rPr>
  </w:style>
  <w:style w:type="character" w:customStyle="1" w:styleId="68">
    <w:name w:val="apple-style-span"/>
    <w:basedOn w:val="38"/>
    <w:qFormat/>
    <w:uiPriority w:val="0"/>
  </w:style>
  <w:style w:type="character" w:customStyle="1" w:styleId="69">
    <w:name w:val="m1"/>
    <w:basedOn w:val="38"/>
    <w:qFormat/>
    <w:uiPriority w:val="0"/>
    <w:rPr>
      <w:color w:val="0000FF"/>
    </w:rPr>
  </w:style>
  <w:style w:type="character" w:customStyle="1" w:styleId="70">
    <w:name w:val="页脚，DHCC公司页脚 Char"/>
    <w:basedOn w:val="38"/>
    <w:qFormat/>
    <w:uiPriority w:val="0"/>
    <w:rPr>
      <w:rFonts w:hint="eastAsia" w:ascii="宋体" w:hAnsi="宋体" w:eastAsia="宋体" w:cs="宋体"/>
      <w:kern w:val="2"/>
      <w:sz w:val="18"/>
      <w:szCs w:val="18"/>
      <w:lang w:bidi="ar"/>
    </w:rPr>
  </w:style>
  <w:style w:type="character" w:customStyle="1" w:styleId="71">
    <w:name w:val="无间隔 字符"/>
    <w:basedOn w:val="38"/>
    <w:link w:val="72"/>
    <w:qFormat/>
    <w:uiPriority w:val="0"/>
    <w:rPr>
      <w:rFonts w:hint="default" w:ascii="Calibri" w:hAnsi="Calibri" w:cs="Calibri"/>
      <w:sz w:val="22"/>
      <w:szCs w:val="22"/>
      <w:lang w:eastAsia="en-US" w:bidi="en-US"/>
    </w:rPr>
  </w:style>
  <w:style w:type="paragraph" w:styleId="72">
    <w:name w:val="No Spacing"/>
    <w:basedOn w:val="1"/>
    <w:link w:val="71"/>
    <w:qFormat/>
    <w:uiPriority w:val="0"/>
    <w:pPr>
      <w:widowControl/>
      <w:autoSpaceDE/>
      <w:autoSpaceDN/>
    </w:pPr>
    <w:rPr>
      <w:rFonts w:ascii="Calibri" w:hAnsi="Calibri" w:cs="Calibri"/>
      <w:lang w:val="en-US" w:eastAsia="en-US" w:bidi="en-US"/>
    </w:rPr>
  </w:style>
  <w:style w:type="character" w:customStyle="1" w:styleId="73">
    <w:name w:val="pi1"/>
    <w:basedOn w:val="38"/>
    <w:qFormat/>
    <w:uiPriority w:val="0"/>
    <w:rPr>
      <w:color w:val="0000FF"/>
    </w:rPr>
  </w:style>
  <w:style w:type="character" w:customStyle="1" w:styleId="74">
    <w:name w:val="apple-converted-space"/>
    <w:basedOn w:val="38"/>
    <w:qFormat/>
    <w:uiPriority w:val="0"/>
  </w:style>
  <w:style w:type="character" w:customStyle="1" w:styleId="75">
    <w:name w:val="b1"/>
    <w:basedOn w:val="38"/>
    <w:qFormat/>
    <w:uiPriority w:val="0"/>
    <w:rPr>
      <w:rFonts w:ascii="Courier New" w:hAnsi="Courier New" w:cs="Courier New"/>
      <w:b/>
      <w:color w:val="FF0000"/>
      <w:u w:val="none"/>
    </w:rPr>
  </w:style>
  <w:style w:type="character" w:customStyle="1" w:styleId="76">
    <w:name w:val="Char Char13"/>
    <w:basedOn w:val="38"/>
    <w:qFormat/>
    <w:uiPriority w:val="0"/>
    <w:rPr>
      <w:rFonts w:hint="default" w:ascii="Calibri" w:hAnsi="Calibri" w:eastAsia="宋体" w:cs="Calibri"/>
      <w:b/>
      <w:kern w:val="44"/>
      <w:sz w:val="44"/>
      <w:szCs w:val="44"/>
      <w:lang w:bidi="en-US"/>
    </w:rPr>
  </w:style>
  <w:style w:type="character" w:customStyle="1" w:styleId="77">
    <w:name w:val="DecValTok"/>
    <w:basedOn w:val="38"/>
    <w:qFormat/>
    <w:uiPriority w:val="0"/>
    <w:rPr>
      <w:color w:val="40A070"/>
    </w:rPr>
  </w:style>
  <w:style w:type="character" w:customStyle="1" w:styleId="78">
    <w:name w:val="样式2 Char"/>
    <w:basedOn w:val="38"/>
    <w:link w:val="79"/>
    <w:qFormat/>
    <w:uiPriority w:val="0"/>
    <w:rPr>
      <w:rFonts w:hint="eastAsia" w:ascii="黑体" w:hAnsi="CG Times" w:eastAsia="黑体" w:cs="黑体"/>
      <w:b/>
      <w:color w:val="000000"/>
      <w:sz w:val="28"/>
      <w:szCs w:val="28"/>
    </w:rPr>
  </w:style>
  <w:style w:type="paragraph" w:customStyle="1" w:styleId="79">
    <w:name w:val="样式2"/>
    <w:basedOn w:val="3"/>
    <w:link w:val="78"/>
    <w:qFormat/>
    <w:uiPriority w:val="0"/>
    <w:pPr>
      <w:keepNext/>
      <w:keepLines/>
      <w:numPr>
        <w:ilvl w:val="0"/>
        <w:numId w:val="0"/>
      </w:numPr>
      <w:tabs>
        <w:tab w:val="clear" w:pos="0"/>
      </w:tabs>
      <w:autoSpaceDE/>
      <w:autoSpaceDN/>
      <w:spacing w:before="312" w:beforeLines="100" w:after="312" w:afterLines="100"/>
      <w:jc w:val="center"/>
    </w:pPr>
    <w:rPr>
      <w:rFonts w:hint="eastAsia" w:ascii="黑体" w:hAnsi="CG Times" w:eastAsia="黑体" w:cs="黑体"/>
      <w:szCs w:val="28"/>
      <w:lang w:val="en-US" w:bidi="ar-SA"/>
    </w:rPr>
  </w:style>
  <w:style w:type="character" w:customStyle="1" w:styleId="80">
    <w:name w:val="StringTok"/>
    <w:basedOn w:val="38"/>
    <w:qFormat/>
    <w:uiPriority w:val="0"/>
    <w:rPr>
      <w:color w:val="4070A0"/>
    </w:rPr>
  </w:style>
  <w:style w:type="character" w:customStyle="1" w:styleId="81">
    <w:name w:val="OperatorTok"/>
    <w:basedOn w:val="38"/>
    <w:qFormat/>
    <w:uiPriority w:val="0"/>
    <w:rPr>
      <w:color w:val="666666"/>
    </w:rPr>
  </w:style>
  <w:style w:type="character" w:customStyle="1" w:styleId="82">
    <w:name w:val="CommentTok"/>
    <w:basedOn w:val="38"/>
    <w:qFormat/>
    <w:uiPriority w:val="0"/>
    <w:rPr>
      <w:i/>
      <w:color w:val="60A0B0"/>
    </w:rPr>
  </w:style>
  <w:style w:type="character" w:customStyle="1" w:styleId="83">
    <w:name w:val="Verbatim Char"/>
    <w:basedOn w:val="38"/>
    <w:qFormat/>
    <w:uiPriority w:val="0"/>
    <w:rPr>
      <w:rFonts w:hint="default" w:ascii="Times New Roman" w:hAnsi="Times New Roman" w:eastAsia="Times New Roman" w:cs="Times New Roman"/>
      <w:sz w:val="24"/>
      <w:szCs w:val="24"/>
      <w:lang w:val="zh-CN"/>
    </w:rPr>
  </w:style>
  <w:style w:type="character" w:customStyle="1" w:styleId="84">
    <w:name w:val="DHC自定义样式 Char"/>
    <w:basedOn w:val="76"/>
    <w:link w:val="85"/>
    <w:qFormat/>
    <w:uiPriority w:val="0"/>
    <w:rPr>
      <w:rFonts w:hint="default" w:ascii="Calibri" w:hAnsi="Calibri" w:eastAsia="宋体" w:cs="Calibri"/>
      <w:kern w:val="44"/>
      <w:sz w:val="44"/>
      <w:szCs w:val="44"/>
      <w:lang w:bidi="en-US"/>
    </w:rPr>
  </w:style>
  <w:style w:type="paragraph" w:customStyle="1" w:styleId="85">
    <w:name w:val="DHC自定义样式"/>
    <w:basedOn w:val="2"/>
    <w:link w:val="84"/>
    <w:qFormat/>
    <w:uiPriority w:val="0"/>
    <w:pPr>
      <w:keepNext/>
      <w:keepLines/>
      <w:pageBreakBefore w:val="0"/>
      <w:widowControl/>
      <w:numPr>
        <w:numId w:val="0"/>
      </w:numPr>
      <w:autoSpaceDE/>
      <w:autoSpaceDN/>
      <w:spacing w:before="340" w:after="330" w:line="578" w:lineRule="auto"/>
    </w:pPr>
    <w:rPr>
      <w:rFonts w:ascii="Calibri" w:hAnsi="Calibri" w:cs="Calibri"/>
      <w:bCs w:val="0"/>
      <w:color w:val="auto"/>
      <w:kern w:val="44"/>
      <w:sz w:val="44"/>
      <w:szCs w:val="44"/>
      <w:lang w:val="en-US" w:bidi="en-US"/>
    </w:rPr>
  </w:style>
  <w:style w:type="character" w:customStyle="1" w:styleId="86">
    <w:name w:val="opblock-summary-path"/>
    <w:basedOn w:val="38"/>
    <w:qFormat/>
    <w:uiPriority w:val="0"/>
  </w:style>
  <w:style w:type="character" w:customStyle="1" w:styleId="87">
    <w:name w:val="表格文本 Char"/>
    <w:basedOn w:val="38"/>
    <w:qFormat/>
    <w:uiPriority w:val="0"/>
    <w:rPr>
      <w:rFonts w:hint="default" w:ascii="Times New Roman" w:hAnsi="Times New Roman" w:eastAsia="Times New Roman" w:cs="Times New Roman"/>
      <w:sz w:val="24"/>
      <w:szCs w:val="24"/>
      <w:lang w:eastAsia="en-US"/>
    </w:rPr>
  </w:style>
  <w:style w:type="character" w:customStyle="1" w:styleId="88">
    <w:name w:val="Book Title1"/>
    <w:basedOn w:val="38"/>
    <w:qFormat/>
    <w:uiPriority w:val="0"/>
    <w:rPr>
      <w:b/>
      <w:smallCaps/>
      <w:spacing w:val="5"/>
    </w:rPr>
  </w:style>
  <w:style w:type="character" w:customStyle="1" w:styleId="89">
    <w:name w:val="页眉 字符"/>
    <w:basedOn w:val="38"/>
    <w:link w:val="21"/>
    <w:qFormat/>
    <w:uiPriority w:val="99"/>
    <w:rPr>
      <w:rFonts w:hint="default" w:ascii="Times New Roman" w:hAnsi="Times New Roman" w:eastAsia="Times New Roman" w:cs="Times New Roman"/>
      <w:sz w:val="18"/>
      <w:szCs w:val="18"/>
      <w:lang w:val="zh-CN"/>
    </w:rPr>
  </w:style>
  <w:style w:type="character" w:customStyle="1" w:styleId="90">
    <w:name w:val="文档结构图 字符"/>
    <w:basedOn w:val="38"/>
    <w:link w:val="13"/>
    <w:qFormat/>
    <w:uiPriority w:val="99"/>
    <w:rPr>
      <w:rFonts w:hint="eastAsia" w:ascii="宋体" w:hAnsi="等线" w:eastAsia="等线" w:cs="Times New Roman"/>
      <w:kern w:val="2"/>
      <w:sz w:val="18"/>
      <w:szCs w:val="18"/>
    </w:rPr>
  </w:style>
  <w:style w:type="character" w:customStyle="1" w:styleId="91">
    <w:name w:val="日期 字符"/>
    <w:basedOn w:val="38"/>
    <w:link w:val="18"/>
    <w:qFormat/>
    <w:uiPriority w:val="0"/>
    <w:rPr>
      <w:kern w:val="2"/>
      <w:sz w:val="21"/>
      <w:szCs w:val="24"/>
    </w:rPr>
  </w:style>
  <w:style w:type="character" w:customStyle="1" w:styleId="92">
    <w:name w:val="纯文本 字符"/>
    <w:basedOn w:val="38"/>
    <w:link w:val="17"/>
    <w:qFormat/>
    <w:uiPriority w:val="0"/>
    <w:rPr>
      <w:rFonts w:hint="eastAsia" w:ascii="宋体" w:hAnsi="Courier New" w:eastAsia="宋体" w:cs="Courier New"/>
      <w:kern w:val="2"/>
      <w:sz w:val="21"/>
      <w:szCs w:val="21"/>
    </w:rPr>
  </w:style>
  <w:style w:type="character" w:customStyle="1" w:styleId="93">
    <w:name w:val="页脚 字符1"/>
    <w:basedOn w:val="38"/>
    <w:qFormat/>
    <w:uiPriority w:val="0"/>
    <w:rPr>
      <w:rFonts w:hint="default" w:ascii="Times New Roman" w:hAnsi="Times New Roman" w:eastAsia="宋体" w:cs="Times New Roman"/>
      <w:sz w:val="18"/>
      <w:szCs w:val="18"/>
    </w:rPr>
  </w:style>
  <w:style w:type="character" w:customStyle="1" w:styleId="94">
    <w:name w:val="标题 9 字符"/>
    <w:basedOn w:val="38"/>
    <w:link w:val="10"/>
    <w:qFormat/>
    <w:uiPriority w:val="0"/>
    <w:rPr>
      <w:rFonts w:hint="default" w:ascii="Times New Roman" w:hAnsi="Times New Roman" w:eastAsia="Times New Roman" w:cs="Times New Roman"/>
      <w:sz w:val="24"/>
      <w:szCs w:val="24"/>
      <w:lang w:val="zh-CN"/>
    </w:rPr>
  </w:style>
  <w:style w:type="character" w:customStyle="1" w:styleId="95">
    <w:name w:val="标题 2 字符"/>
    <w:basedOn w:val="38"/>
    <w:link w:val="3"/>
    <w:qFormat/>
    <w:uiPriority w:val="9"/>
    <w:rPr>
      <w:rFonts w:hint="default" w:ascii="Arial" w:hAnsi="Arial" w:eastAsia="黑体" w:cs="Arial"/>
      <w:b/>
      <w:sz w:val="24"/>
      <w:szCs w:val="28"/>
      <w:lang w:val="zh-CN"/>
    </w:rPr>
  </w:style>
  <w:style w:type="character" w:customStyle="1" w:styleId="96">
    <w:name w:val="标题 字符"/>
    <w:basedOn w:val="38"/>
    <w:link w:val="27"/>
    <w:qFormat/>
    <w:uiPriority w:val="0"/>
    <w:rPr>
      <w:rFonts w:hint="default" w:ascii="Cambria" w:hAnsi="Cambria" w:eastAsia="Cambria" w:cs="Cambria"/>
      <w:b/>
      <w:i/>
      <w:spacing w:val="10"/>
      <w:sz w:val="60"/>
      <w:szCs w:val="60"/>
      <w:lang w:eastAsia="en-US" w:bidi="en-US"/>
    </w:rPr>
  </w:style>
  <w:style w:type="character" w:customStyle="1" w:styleId="97">
    <w:name w:val="正文文本首行缩进 字符"/>
    <w:basedOn w:val="98"/>
    <w:qFormat/>
    <w:uiPriority w:val="0"/>
    <w:rPr>
      <w:rFonts w:hint="default" w:ascii="Times New Roman" w:hAnsi="Times New Roman" w:eastAsia="Times New Roman" w:cs="Times New Roman"/>
      <w:sz w:val="24"/>
      <w:szCs w:val="24"/>
      <w:lang w:val="zh-CN"/>
    </w:rPr>
  </w:style>
  <w:style w:type="character" w:customStyle="1" w:styleId="98">
    <w:name w:val="正文文本 字符"/>
    <w:basedOn w:val="38"/>
    <w:link w:val="15"/>
    <w:qFormat/>
    <w:uiPriority w:val="1"/>
    <w:rPr>
      <w:rFonts w:hint="default" w:ascii="Times New Roman" w:hAnsi="Times New Roman" w:eastAsia="Times New Roman" w:cs="Times New Roman"/>
      <w:lang w:val="zh-CN"/>
    </w:rPr>
  </w:style>
  <w:style w:type="character" w:customStyle="1" w:styleId="99">
    <w:name w:val="tx1"/>
    <w:basedOn w:val="38"/>
    <w:qFormat/>
    <w:uiPriority w:val="0"/>
    <w:rPr>
      <w:b/>
    </w:rPr>
  </w:style>
  <w:style w:type="character" w:customStyle="1" w:styleId="100">
    <w:name w:val="未处理的提及1"/>
    <w:basedOn w:val="38"/>
    <w:qFormat/>
    <w:uiPriority w:val="0"/>
    <w:rPr>
      <w:color w:val="605E5C"/>
      <w:shd w:val="clear" w:color="auto" w:fill="E1DFDD"/>
    </w:rPr>
  </w:style>
  <w:style w:type="character" w:customStyle="1" w:styleId="101">
    <w:name w:val="标题 7 字符"/>
    <w:basedOn w:val="38"/>
    <w:link w:val="8"/>
    <w:qFormat/>
    <w:uiPriority w:val="0"/>
    <w:rPr>
      <w:rFonts w:hint="default" w:ascii="Times New Roman" w:hAnsi="Times New Roman" w:eastAsia="Times New Roman" w:cs="Times New Roman"/>
      <w:sz w:val="24"/>
      <w:szCs w:val="24"/>
      <w:lang w:val="zh-CN"/>
    </w:rPr>
  </w:style>
  <w:style w:type="character" w:customStyle="1" w:styleId="102">
    <w:name w:val="FunctionTok"/>
    <w:basedOn w:val="38"/>
    <w:qFormat/>
    <w:uiPriority w:val="0"/>
    <w:rPr>
      <w:color w:val="06287E"/>
    </w:rPr>
  </w:style>
  <w:style w:type="character" w:customStyle="1" w:styleId="103">
    <w:name w:val="HTML 预设格式 字符"/>
    <w:basedOn w:val="38"/>
    <w:link w:val="25"/>
    <w:qFormat/>
    <w:uiPriority w:val="0"/>
    <w:rPr>
      <w:rFonts w:hint="default" w:ascii="Courier New" w:hAnsi="Courier New" w:eastAsia="Times New Roman" w:cs="Courier New"/>
      <w:lang w:val="zh-CN"/>
    </w:rPr>
  </w:style>
  <w:style w:type="character" w:customStyle="1" w:styleId="104">
    <w:name w:val="标题 6 字符"/>
    <w:basedOn w:val="38"/>
    <w:link w:val="7"/>
    <w:qFormat/>
    <w:uiPriority w:val="0"/>
    <w:rPr>
      <w:rFonts w:hint="default" w:ascii="Times New Roman" w:hAnsi="Times New Roman" w:eastAsia="Times New Roman" w:cs="Times New Roman"/>
      <w:sz w:val="24"/>
      <w:szCs w:val="24"/>
      <w:lang w:val="zh-CN"/>
    </w:rPr>
  </w:style>
  <w:style w:type="character" w:customStyle="1" w:styleId="105">
    <w:name w:val="标题 4 字符"/>
    <w:basedOn w:val="38"/>
    <w:link w:val="5"/>
    <w:qFormat/>
    <w:uiPriority w:val="0"/>
    <w:rPr>
      <w:rFonts w:hint="eastAsia" w:eastAsia="宋体" w:cs="黑体" w:asciiTheme="majorHAnsi" w:hAnsiTheme="majorHAnsi"/>
      <w:sz w:val="20"/>
      <w:szCs w:val="24"/>
      <w:lang w:val="zh-CN"/>
    </w:rPr>
  </w:style>
  <w:style w:type="character" w:customStyle="1" w:styleId="106">
    <w:name w:val="h2 Char"/>
    <w:basedOn w:val="38"/>
    <w:qFormat/>
    <w:uiPriority w:val="0"/>
    <w:rPr>
      <w:rFonts w:hint="default" w:ascii="Arial" w:hAnsi="Arial" w:eastAsia="黑体" w:cs="Arial"/>
      <w:b/>
      <w:kern w:val="2"/>
      <w:sz w:val="32"/>
      <w:szCs w:val="32"/>
      <w:lang w:val="en-US" w:eastAsia="zh-CN" w:bidi="ar"/>
    </w:rPr>
  </w:style>
  <w:style w:type="character" w:customStyle="1" w:styleId="107">
    <w:name w:val="表头样式 Char Char"/>
    <w:basedOn w:val="38"/>
    <w:qFormat/>
    <w:uiPriority w:val="0"/>
    <w:rPr>
      <w:rFonts w:hint="default" w:ascii="Arial" w:hAnsi="Arial" w:cs="Arial"/>
      <w:b/>
      <w:sz w:val="21"/>
      <w:szCs w:val="21"/>
    </w:rPr>
  </w:style>
  <w:style w:type="character" w:customStyle="1" w:styleId="108">
    <w:name w:val="NormalTok"/>
    <w:basedOn w:val="38"/>
    <w:qFormat/>
    <w:uiPriority w:val="0"/>
  </w:style>
  <w:style w:type="character" w:customStyle="1" w:styleId="109">
    <w:name w:val="KeywordTok"/>
    <w:basedOn w:val="38"/>
    <w:qFormat/>
    <w:uiPriority w:val="0"/>
    <w:rPr>
      <w:b/>
      <w:color w:val="007020"/>
    </w:rPr>
  </w:style>
  <w:style w:type="character" w:customStyle="1" w:styleId="110">
    <w:name w:val="标题 5 字符"/>
    <w:basedOn w:val="38"/>
    <w:link w:val="6"/>
    <w:qFormat/>
    <w:uiPriority w:val="0"/>
    <w:rPr>
      <w:rFonts w:hint="default" w:ascii="Times New Roman" w:hAnsi="Times New Roman" w:eastAsia="Times New Roman" w:cs="Times New Roman"/>
      <w:sz w:val="24"/>
      <w:szCs w:val="24"/>
      <w:lang w:val="zh-CN"/>
    </w:rPr>
  </w:style>
  <w:style w:type="character" w:customStyle="1" w:styleId="111">
    <w:name w:val="页脚 字符"/>
    <w:basedOn w:val="38"/>
    <w:link w:val="20"/>
    <w:qFormat/>
    <w:uiPriority w:val="99"/>
    <w:rPr>
      <w:rFonts w:hint="default" w:ascii="Times New Roman" w:hAnsi="Times New Roman" w:eastAsia="Times New Roman" w:cs="Times New Roman"/>
      <w:sz w:val="18"/>
      <w:szCs w:val="18"/>
      <w:lang w:val="zh-CN"/>
    </w:rPr>
  </w:style>
  <w:style w:type="table" w:customStyle="1" w:styleId="112">
    <w:name w:val="中等深浅网格 3 - 着色 51"/>
    <w:basedOn w:val="29"/>
    <w:qFormat/>
    <w:uiPriority w:val="0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tc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</w:tcBorders>
      <w:shd w:val="clear" w:color="auto" w:fill="D2EAF1"/>
    </w:tcPr>
    <w:tblStylePr w:type="firstRow">
      <w:rPr>
        <w:b/>
        <w:bCs/>
        <w:iCs w:val="0"/>
        <w:color w:val="FFFFFF"/>
      </w:rPr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tl2br w:val="nil"/>
          <w:tr2bl w:val="nil"/>
        </w:tcBorders>
        <w:shd w:val="clear" w:color="auto" w:fill="4BACC6"/>
      </w:tcPr>
    </w:tblStylePr>
    <w:tblStylePr w:type="lastRow">
      <w:rPr>
        <w:b/>
        <w:bCs/>
        <w:iCs w:val="0"/>
        <w:color w:val="FFFFFF"/>
      </w:rPr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tl2br w:val="nil"/>
          <w:tr2bl w:val="nil"/>
        </w:tcBorders>
        <w:shd w:val="clear" w:color="auto" w:fill="4BACC6"/>
      </w:tcPr>
    </w:tblStylePr>
    <w:tblStylePr w:type="firstCol">
      <w:rPr>
        <w:b/>
        <w:bCs/>
        <w:iCs w:val="0"/>
        <w:color w:val="FFFFFF"/>
      </w:rPr>
      <w:tcPr>
        <w:tcBorders>
          <w:top w:val="nil"/>
          <w:left w:val="single" w:color="FFFFFF" w:sz="8" w:space="0"/>
          <w:bottom w:val="nil"/>
          <w:right w:val="single" w:color="FFFFFF" w:sz="24" w:space="0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iCs w:val="0"/>
        <w:color w:val="FFFFFF"/>
      </w:rPr>
      <w:tcPr>
        <w:tcBorders>
          <w:top w:val="nil"/>
          <w:left w:val="single" w:color="FFFFFF" w:sz="24" w:space="0"/>
          <w:bottom w:val="nil"/>
          <w:right w:val="nil"/>
          <w:tl2br w:val="nil"/>
          <w:tr2bl w:val="nil"/>
        </w:tcBorders>
        <w:shd w:val="clear" w:color="auto" w:fill="4BACC6"/>
      </w:tcPr>
    </w:tblStylePr>
    <w:tblStylePr w:type="band1Vert"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tl2br w:val="nil"/>
          <w:tr2bl w:val="nil"/>
        </w:tcBorders>
        <w:shd w:val="clear" w:color="auto" w:fill="A5D5E2"/>
      </w:tcPr>
    </w:tblStylePr>
    <w:tblStylePr w:type="band1Horz"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tl2br w:val="nil"/>
          <w:tr2bl w:val="nil"/>
        </w:tcBorders>
        <w:shd w:val="clear" w:color="auto" w:fill="A5D5E2"/>
      </w:tcPr>
    </w:tblStylePr>
  </w:style>
  <w:style w:type="table" w:customStyle="1" w:styleId="113">
    <w:name w:val="中等深浅底纹 1 - 着色 51"/>
    <w:basedOn w:val="29"/>
    <w:qFormat/>
    <w:uiPriority w:val="0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cPr>
      <w:tc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</w:tcBorders>
    </w:tcPr>
    <w:tblStylePr w:type="firstRow">
      <w:pPr>
        <w:spacing w:before="0" w:beforeAutospacing="1" w:after="0" w:afterAutospacing="1" w:line="240" w:lineRule="auto"/>
      </w:pPr>
      <w:rPr>
        <w:b/>
        <w:bCs/>
        <w:color w:val="FFFFFF"/>
      </w:rPr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tl2br w:val="nil"/>
          <w:tr2bl w:val="nil"/>
        </w:tcBorders>
        <w:shd w:val="clear" w:color="auto" w:fill="4BACC6"/>
      </w:tcPr>
    </w:tblStylePr>
    <w:tblStylePr w:type="lastRow">
      <w:pPr>
        <w:spacing w:before="0" w:beforeAutospacing="1" w:after="0" w:afterAutospacing="1" w:line="240" w:lineRule="auto"/>
      </w:pPr>
      <w:rPr>
        <w:b/>
        <w:bCs/>
      </w:rPr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2EAF1"/>
      </w:tcPr>
    </w:tblStylePr>
    <w:tblStylePr w:type="band1Horz">
      <w:tcPr>
        <w:shd w:val="clear" w:color="auto" w:fill="D2EAF1"/>
      </w:tcPr>
    </w:tblStylePr>
  </w:style>
  <w:style w:type="table" w:customStyle="1" w:styleId="114">
    <w:name w:val="中等深浅网格 1 - 着色 51"/>
    <w:basedOn w:val="29"/>
    <w:qFormat/>
    <w:uiPriority w:val="0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tc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</w:tcBorders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single" w:color="78C0D4" w:sz="18" w:space="0"/>
          <w:left w:val="nil"/>
          <w:bottom w:val="nil"/>
          <w:right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A5D5E2"/>
      </w:tcPr>
    </w:tblStylePr>
    <w:tblStylePr w:type="band1Horz">
      <w:tcPr>
        <w:shd w:val="clear" w:color="auto" w:fill="A5D5E2"/>
      </w:tcPr>
    </w:tblStylePr>
  </w:style>
  <w:style w:type="table" w:customStyle="1" w:styleId="115">
    <w:name w:val="中等深浅网格 1 - 着色 52"/>
    <w:basedOn w:val="29"/>
    <w:qFormat/>
    <w:uiPriority w:val="0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tc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</w:tcBorders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single" w:color="78C0D4" w:sz="18" w:space="0"/>
          <w:left w:val="nil"/>
          <w:bottom w:val="nil"/>
          <w:right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A5D5E2"/>
      </w:tcPr>
    </w:tblStylePr>
    <w:tblStylePr w:type="band1Horz">
      <w:tcPr>
        <w:shd w:val="clear" w:color="auto" w:fill="A5D5E2"/>
      </w:tcPr>
    </w:tblStylePr>
  </w:style>
  <w:style w:type="table" w:customStyle="1" w:styleId="116">
    <w:name w:val="Table Normal1"/>
    <w:basedOn w:val="29"/>
    <w:semiHidden/>
    <w:qFormat/>
    <w:uiPriority w:val="0"/>
    <w:pPr>
      <w:widowControl w:val="0"/>
      <w:autoSpaceDE w:val="0"/>
      <w:autoSpaceDN w:val="0"/>
    </w:pPr>
    <w:rPr>
      <w:rFonts w:ascii="Calibri" w:hAnsi="Calibri" w:eastAsia="等线"/>
      <w:sz w:val="22"/>
      <w:szCs w:val="22"/>
      <w:lang w:eastAsia="en-US"/>
    </w:rPr>
    <w:tblPr>
      <w:tblCellMar>
        <w:left w:w="0" w:type="dxa"/>
        <w:right w:w="0" w:type="dxa"/>
      </w:tblCellMar>
    </w:tblPr>
  </w:style>
  <w:style w:type="character" w:customStyle="1" w:styleId="117">
    <w:name w:val="Char Char131"/>
    <w:qFormat/>
    <w:uiPriority w:val="0"/>
    <w:rPr>
      <w:rFonts w:ascii="Calibri" w:hAnsi="Calibri" w:eastAsia="宋体"/>
      <w:b/>
      <w:bCs/>
      <w:kern w:val="44"/>
      <w:sz w:val="44"/>
      <w:szCs w:val="44"/>
      <w:lang w:bidi="en-US"/>
    </w:rPr>
  </w:style>
  <w:style w:type="character" w:customStyle="1" w:styleId="118">
    <w:name w:val="Char Char111"/>
    <w:qFormat/>
    <w:uiPriority w:val="0"/>
    <w:rPr>
      <w:rFonts w:ascii="Cambria" w:hAnsi="Cambria" w:eastAsia="宋体"/>
      <w:b/>
      <w:bCs/>
      <w:kern w:val="2"/>
      <w:sz w:val="32"/>
      <w:szCs w:val="32"/>
      <w:lang w:bidi="ar-SA"/>
    </w:rPr>
  </w:style>
  <w:style w:type="character" w:customStyle="1" w:styleId="119">
    <w:name w:val="Char Char121"/>
    <w:qFormat/>
    <w:uiPriority w:val="0"/>
    <w:rPr>
      <w:rFonts w:ascii="Cambria" w:hAnsi="Cambria"/>
      <w:kern w:val="2"/>
      <w:sz w:val="32"/>
      <w:szCs w:val="32"/>
      <w:lang w:bidi="ar-SA"/>
    </w:rPr>
  </w:style>
  <w:style w:type="character" w:customStyle="1" w:styleId="120">
    <w:name w:val="书籍标题1"/>
    <w:qFormat/>
    <w:uiPriority w:val="0"/>
    <w:rPr>
      <w:b/>
      <w:bCs/>
      <w:smallCaps/>
      <w:spacing w:val="5"/>
    </w:rPr>
  </w:style>
  <w:style w:type="paragraph" w:customStyle="1" w:styleId="121">
    <w:name w:val="xl66"/>
    <w:basedOn w:val="1"/>
    <w:qFormat/>
    <w:uiPriority w:val="0"/>
    <w:pPr>
      <w:widowControl/>
      <w:pBdr>
        <w:top w:val="single" w:color="2B2B2B" w:sz="8" w:space="0"/>
        <w:bottom w:val="single" w:color="2B2B2B" w:sz="8" w:space="0"/>
        <w:right w:val="single" w:color="2B2B2B" w:sz="8" w:space="0"/>
      </w:pBdr>
      <w:shd w:val="clear" w:color="000000" w:fill="B4C6E7"/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  <w:lang w:val="en-US" w:bidi="ar-SA"/>
    </w:rPr>
  </w:style>
  <w:style w:type="paragraph" w:customStyle="1" w:styleId="122">
    <w:name w:val="xl79"/>
    <w:basedOn w:val="1"/>
    <w:qFormat/>
    <w:uiPriority w:val="0"/>
    <w:pPr>
      <w:widowControl/>
      <w:pBdr>
        <w:bottom w:val="single" w:color="2B2B2B" w:sz="8" w:space="0"/>
        <w:right w:val="single" w:color="2B2B2B" w:sz="8" w:space="0"/>
      </w:pBdr>
      <w:autoSpaceDE/>
      <w:autoSpaceDN/>
      <w:spacing w:before="100" w:beforeAutospacing="1" w:after="100" w:afterAutospacing="1"/>
    </w:pPr>
    <w:rPr>
      <w:color w:val="000000"/>
      <w:sz w:val="18"/>
      <w:szCs w:val="18"/>
      <w:lang w:val="en-US" w:bidi="ar-SA"/>
    </w:rPr>
  </w:style>
  <w:style w:type="paragraph" w:customStyle="1" w:styleId="123">
    <w:name w:val="msonormal"/>
    <w:basedOn w:val="1"/>
    <w:qFormat/>
    <w:uiPriority w:val="0"/>
    <w:pPr>
      <w:widowControl/>
      <w:autoSpaceDE/>
      <w:autoSpaceDN/>
      <w:spacing w:before="100" w:beforeAutospacing="1" w:after="100" w:afterAutospacing="1"/>
    </w:pPr>
    <w:rPr>
      <w:szCs w:val="24"/>
      <w:lang w:val="en-US" w:bidi="ar-SA"/>
    </w:rPr>
  </w:style>
  <w:style w:type="paragraph" w:customStyle="1" w:styleId="124">
    <w:name w:val="xl72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autoSpaceDE/>
      <w:autoSpaceDN/>
      <w:spacing w:before="100" w:beforeAutospacing="1" w:after="100" w:afterAutospacing="1"/>
      <w:jc w:val="both"/>
      <w:textAlignment w:val="center"/>
    </w:pPr>
    <w:rPr>
      <w:color w:val="000000"/>
      <w:sz w:val="18"/>
      <w:szCs w:val="18"/>
      <w:lang w:val="en-US" w:bidi="ar-SA"/>
    </w:rPr>
  </w:style>
  <w:style w:type="paragraph" w:customStyle="1" w:styleId="125">
    <w:name w:val="_Style 114"/>
    <w:basedOn w:val="1"/>
    <w:next w:val="1"/>
    <w:qFormat/>
    <w:uiPriority w:val="0"/>
    <w:pPr>
      <w:widowControl/>
      <w:autoSpaceDE/>
      <w:autoSpaceDN/>
      <w:spacing w:after="240" w:line="480" w:lineRule="auto"/>
      <w:ind w:left="630" w:firstLine="360"/>
    </w:pPr>
    <w:rPr>
      <w:rFonts w:ascii="Times New Roman" w:hAnsi="Times New Roman" w:cs="Times New Roman"/>
      <w:sz w:val="18"/>
      <w:szCs w:val="18"/>
      <w:lang w:val="en-US" w:eastAsia="en-US" w:bidi="en-US"/>
    </w:rPr>
  </w:style>
  <w:style w:type="paragraph" w:customStyle="1" w:styleId="126">
    <w:name w:val="xl70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autoSpaceDE/>
      <w:autoSpaceDN/>
      <w:spacing w:before="100" w:beforeAutospacing="1" w:after="100" w:afterAutospacing="1"/>
      <w:jc w:val="both"/>
      <w:textAlignment w:val="center"/>
    </w:pPr>
    <w:rPr>
      <w:color w:val="000000"/>
      <w:sz w:val="18"/>
      <w:szCs w:val="18"/>
      <w:lang w:val="en-US" w:bidi="ar-SA"/>
    </w:rPr>
  </w:style>
  <w:style w:type="paragraph" w:customStyle="1" w:styleId="127">
    <w:name w:val="xl65"/>
    <w:basedOn w:val="1"/>
    <w:qFormat/>
    <w:uiPriority w:val="0"/>
    <w:pPr>
      <w:widowControl/>
      <w:pBdr>
        <w:top w:val="single" w:color="2B2B2B" w:sz="8" w:space="0"/>
        <w:left w:val="single" w:color="2B2B2B" w:sz="8" w:space="0"/>
        <w:bottom w:val="single" w:color="2B2B2B" w:sz="8" w:space="0"/>
        <w:right w:val="single" w:color="2B2B2B" w:sz="8" w:space="0"/>
      </w:pBdr>
      <w:shd w:val="clear" w:color="000000" w:fill="B4C6E7"/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  <w:lang w:val="en-US" w:bidi="ar-SA"/>
    </w:rPr>
  </w:style>
  <w:style w:type="paragraph" w:customStyle="1" w:styleId="128">
    <w:name w:val="xl82"/>
    <w:basedOn w:val="1"/>
    <w:qFormat/>
    <w:uiPriority w:val="0"/>
    <w:pPr>
      <w:widowControl/>
      <w:pBdr>
        <w:bottom w:val="single" w:color="000000" w:sz="8" w:space="0"/>
      </w:pBdr>
      <w:autoSpaceDE/>
      <w:autoSpaceDN/>
      <w:spacing w:before="100" w:beforeAutospacing="1" w:after="100" w:afterAutospacing="1"/>
      <w:textAlignment w:val="center"/>
    </w:pPr>
    <w:rPr>
      <w:color w:val="000000"/>
      <w:sz w:val="18"/>
      <w:szCs w:val="18"/>
      <w:lang w:val="en-US" w:bidi="ar-SA"/>
    </w:rPr>
  </w:style>
  <w:style w:type="paragraph" w:customStyle="1" w:styleId="129">
    <w:name w:val="Author"/>
    <w:basedOn w:val="1"/>
    <w:qFormat/>
    <w:uiPriority w:val="0"/>
    <w:pPr>
      <w:widowControl/>
      <w:autoSpaceDE/>
      <w:autoSpaceDN/>
      <w:jc w:val="right"/>
    </w:pPr>
    <w:rPr>
      <w:rFonts w:ascii="Arial" w:hAnsi="Arial" w:cs="Times New Roman"/>
      <w:sz w:val="28"/>
      <w:szCs w:val="20"/>
      <w:lang w:val="en-US" w:eastAsia="en-US" w:bidi="ar-SA"/>
    </w:rPr>
  </w:style>
  <w:style w:type="paragraph" w:customStyle="1" w:styleId="130">
    <w:name w:val="_Style 1"/>
    <w:basedOn w:val="1"/>
    <w:qFormat/>
    <w:uiPriority w:val="34"/>
    <w:pPr>
      <w:autoSpaceDE/>
      <w:autoSpaceDN/>
      <w:ind w:firstLine="420" w:firstLineChars="200"/>
      <w:jc w:val="both"/>
    </w:pPr>
    <w:rPr>
      <w:rFonts w:ascii="Times New Roman" w:hAnsi="Times New Roman" w:cs="Times New Roman"/>
      <w:kern w:val="2"/>
      <w:sz w:val="21"/>
      <w:lang w:val="en-US" w:bidi="ar-SA"/>
    </w:rPr>
  </w:style>
  <w:style w:type="paragraph" w:customStyle="1" w:styleId="131">
    <w:name w:val="ALT+1正文"/>
    <w:basedOn w:val="1"/>
    <w:qFormat/>
    <w:uiPriority w:val="0"/>
    <w:pPr>
      <w:widowControl/>
      <w:autoSpaceDE/>
      <w:autoSpaceDN/>
      <w:spacing w:after="240" w:line="360" w:lineRule="auto"/>
      <w:ind w:firstLine="360"/>
    </w:pPr>
    <w:rPr>
      <w:rFonts w:ascii="Times New Roman" w:hAnsi="Times New Roman" w:cs="Times New Roman"/>
      <w:szCs w:val="20"/>
      <w:lang w:val="en-US" w:eastAsia="en-US" w:bidi="en-US"/>
    </w:rPr>
  </w:style>
  <w:style w:type="paragraph" w:customStyle="1" w:styleId="132">
    <w:name w:val="Char"/>
    <w:basedOn w:val="1"/>
    <w:qFormat/>
    <w:uiPriority w:val="0"/>
    <w:pPr>
      <w:widowControl/>
      <w:autoSpaceDE/>
      <w:autoSpaceDN/>
      <w:spacing w:after="240" w:line="480" w:lineRule="auto"/>
      <w:ind w:firstLine="360"/>
    </w:pPr>
    <w:rPr>
      <w:rFonts w:ascii="Tahoma" w:hAnsi="Tahoma" w:cs="Times New Roman"/>
      <w:szCs w:val="20"/>
      <w:lang w:val="en-US" w:eastAsia="en-US" w:bidi="en-US"/>
    </w:rPr>
  </w:style>
  <w:style w:type="paragraph" w:customStyle="1" w:styleId="133">
    <w:name w:val="1.1.1.1 样式"/>
    <w:basedOn w:val="1"/>
    <w:qFormat/>
    <w:uiPriority w:val="0"/>
    <w:pPr>
      <w:keepNext/>
      <w:keepLines/>
      <w:widowControl/>
      <w:tabs>
        <w:tab w:val="left" w:pos="709"/>
      </w:tabs>
      <w:autoSpaceDE/>
      <w:autoSpaceDN/>
      <w:spacing w:before="260" w:after="260" w:line="360" w:lineRule="auto"/>
      <w:ind w:left="709" w:hanging="709"/>
      <w:outlineLvl w:val="2"/>
    </w:pPr>
    <w:rPr>
      <w:rFonts w:ascii="Times New Roman" w:hAnsi="Times New Roman" w:cs="Times New Roman"/>
      <w:b/>
      <w:bCs/>
      <w:szCs w:val="32"/>
      <w:lang w:val="en-US" w:bidi="ar-SA"/>
    </w:rPr>
  </w:style>
  <w:style w:type="paragraph" w:customStyle="1" w:styleId="134">
    <w:name w:val="xl80"/>
    <w:basedOn w:val="1"/>
    <w:qFormat/>
    <w:uiPriority w:val="0"/>
    <w:pPr>
      <w:widowControl/>
      <w:pBdr>
        <w:bottom w:val="single" w:color="2B2B2B" w:sz="8" w:space="0"/>
        <w:right w:val="single" w:color="2B2B2B" w:sz="8" w:space="0"/>
      </w:pBdr>
      <w:autoSpaceDE/>
      <w:autoSpaceDN/>
      <w:spacing w:before="100" w:beforeAutospacing="1" w:after="100" w:afterAutospacing="1"/>
      <w:jc w:val="both"/>
      <w:textAlignment w:val="center"/>
    </w:pPr>
    <w:rPr>
      <w:color w:val="000000"/>
      <w:sz w:val="18"/>
      <w:szCs w:val="18"/>
      <w:lang w:val="en-US" w:bidi="ar-SA"/>
    </w:rPr>
  </w:style>
  <w:style w:type="paragraph" w:customStyle="1" w:styleId="135">
    <w:name w:val="xl77"/>
    <w:basedOn w:val="1"/>
    <w:qFormat/>
    <w:uiPriority w:val="0"/>
    <w:pPr>
      <w:widowControl/>
      <w:pBdr>
        <w:top w:val="single" w:color="2B2B2B" w:sz="8" w:space="0"/>
        <w:bottom w:val="single" w:color="2B2B2B" w:sz="8" w:space="0"/>
        <w:right w:val="single" w:color="2B2B2B" w:sz="8" w:space="0"/>
      </w:pBdr>
      <w:autoSpaceDE/>
      <w:autoSpaceDN/>
      <w:spacing w:before="100" w:beforeAutospacing="1" w:after="100" w:afterAutospacing="1"/>
      <w:jc w:val="both"/>
      <w:textAlignment w:val="center"/>
    </w:pPr>
    <w:rPr>
      <w:color w:val="000000"/>
      <w:sz w:val="18"/>
      <w:szCs w:val="18"/>
      <w:lang w:val="en-US" w:bidi="ar-SA"/>
    </w:rPr>
  </w:style>
  <w:style w:type="paragraph" w:customStyle="1" w:styleId="136">
    <w:name w:val="xl84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autoSpaceDE/>
      <w:autoSpaceDN/>
      <w:spacing w:before="100" w:beforeAutospacing="1" w:after="100" w:afterAutospacing="1"/>
      <w:textAlignment w:val="center"/>
    </w:pPr>
    <w:rPr>
      <w:szCs w:val="24"/>
      <w:lang w:val="en-US" w:bidi="ar-SA"/>
    </w:rPr>
  </w:style>
  <w:style w:type="paragraph" w:customStyle="1" w:styleId="137">
    <w:name w:val="xl69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autoSpaceDE/>
      <w:autoSpaceDN/>
      <w:spacing w:before="100" w:beforeAutospacing="1" w:after="100" w:afterAutospacing="1"/>
    </w:pPr>
    <w:rPr>
      <w:color w:val="000000"/>
      <w:sz w:val="18"/>
      <w:szCs w:val="18"/>
      <w:lang w:val="en-US" w:bidi="ar-SA"/>
    </w:rPr>
  </w:style>
  <w:style w:type="paragraph" w:customStyle="1" w:styleId="138">
    <w:name w:val="xl68"/>
    <w:basedOn w:val="1"/>
    <w:qFormat/>
    <w:uiPriority w:val="0"/>
    <w:pPr>
      <w:widowControl/>
      <w:pBdr>
        <w:left w:val="single" w:color="000000" w:sz="8" w:space="0"/>
        <w:bottom w:val="single" w:color="000000" w:sz="8" w:space="0"/>
        <w:right w:val="single" w:color="000000" w:sz="8" w:space="0"/>
      </w:pBdr>
      <w:autoSpaceDE/>
      <w:autoSpaceDN/>
      <w:spacing w:before="100" w:beforeAutospacing="1" w:after="100" w:afterAutospacing="1"/>
      <w:jc w:val="center"/>
    </w:pPr>
    <w:rPr>
      <w:color w:val="000000"/>
      <w:sz w:val="18"/>
      <w:szCs w:val="18"/>
      <w:lang w:val="en-US" w:bidi="ar-SA"/>
    </w:rPr>
  </w:style>
  <w:style w:type="paragraph" w:customStyle="1" w:styleId="139">
    <w:name w:val="xl76"/>
    <w:basedOn w:val="1"/>
    <w:qFormat/>
    <w:uiPriority w:val="0"/>
    <w:pPr>
      <w:widowControl/>
      <w:pBdr>
        <w:top w:val="single" w:color="2B2B2B" w:sz="8" w:space="0"/>
        <w:bottom w:val="single" w:color="2B2B2B" w:sz="8" w:space="0"/>
        <w:right w:val="single" w:color="2B2B2B" w:sz="8" w:space="0"/>
      </w:pBdr>
      <w:autoSpaceDE/>
      <w:autoSpaceDN/>
      <w:spacing w:before="100" w:beforeAutospacing="1" w:after="100" w:afterAutospacing="1"/>
    </w:pPr>
    <w:rPr>
      <w:color w:val="000000"/>
      <w:sz w:val="18"/>
      <w:szCs w:val="18"/>
      <w:lang w:val="en-US" w:bidi="ar-SA"/>
    </w:rPr>
  </w:style>
  <w:style w:type="paragraph" w:customStyle="1" w:styleId="140">
    <w:name w:val="font5"/>
    <w:basedOn w:val="1"/>
    <w:qFormat/>
    <w:uiPriority w:val="0"/>
    <w:pPr>
      <w:widowControl/>
      <w:autoSpaceDE/>
      <w:autoSpaceDN/>
      <w:spacing w:before="100" w:beforeAutospacing="1" w:after="100" w:afterAutospacing="1"/>
    </w:pPr>
    <w:rPr>
      <w:rFonts w:ascii="等线" w:hAnsi="等线" w:eastAsia="等线"/>
      <w:sz w:val="18"/>
      <w:szCs w:val="18"/>
      <w:lang w:val="en-US" w:bidi="ar-SA"/>
    </w:rPr>
  </w:style>
  <w:style w:type="paragraph" w:customStyle="1" w:styleId="141">
    <w:name w:val="xl73"/>
    <w:basedOn w:val="1"/>
    <w:qFormat/>
    <w:uiPriority w:val="0"/>
    <w:pPr>
      <w:widowControl/>
      <w:pBdr>
        <w:right w:val="single" w:color="000000" w:sz="8" w:space="0"/>
      </w:pBdr>
      <w:autoSpaceDE/>
      <w:autoSpaceDN/>
      <w:spacing w:before="100" w:beforeAutospacing="1" w:after="100" w:afterAutospacing="1"/>
    </w:pPr>
    <w:rPr>
      <w:color w:val="000000"/>
      <w:sz w:val="18"/>
      <w:szCs w:val="18"/>
      <w:lang w:val="en-US" w:bidi="ar-SA"/>
    </w:rPr>
  </w:style>
  <w:style w:type="paragraph" w:customStyle="1" w:styleId="142">
    <w:name w:val="xl71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autoSpaceDE/>
      <w:autoSpaceDN/>
      <w:spacing w:before="100" w:beforeAutospacing="1" w:after="100" w:afterAutospacing="1"/>
    </w:pPr>
    <w:rPr>
      <w:color w:val="000000"/>
      <w:sz w:val="18"/>
      <w:szCs w:val="18"/>
      <w:lang w:val="en-US" w:bidi="ar-SA"/>
    </w:rPr>
  </w:style>
  <w:style w:type="paragraph" w:customStyle="1" w:styleId="143">
    <w:name w:val="xl67"/>
    <w:basedOn w:val="1"/>
    <w:qFormat/>
    <w:uiPriority w:val="0"/>
    <w:pPr>
      <w:widowControl/>
      <w:pBdr>
        <w:top w:val="single" w:color="2B2B2B" w:sz="8" w:space="0"/>
        <w:bottom w:val="single" w:color="2B2B2B" w:sz="8" w:space="0"/>
        <w:right w:val="single" w:color="2B2B2B" w:sz="8" w:space="0"/>
      </w:pBdr>
      <w:shd w:val="clear" w:color="000000" w:fill="B4C6E7"/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  <w:lang w:val="en-US" w:bidi="ar-SA"/>
    </w:rPr>
  </w:style>
  <w:style w:type="paragraph" w:customStyle="1" w:styleId="144">
    <w:name w:val="xl81"/>
    <w:basedOn w:val="1"/>
    <w:qFormat/>
    <w:uiPriority w:val="0"/>
    <w:pPr>
      <w:widowControl/>
      <w:pBdr>
        <w:bottom w:val="single" w:color="2B2B2B" w:sz="8" w:space="0"/>
        <w:right w:val="single" w:color="2B2B2B" w:sz="8" w:space="0"/>
      </w:pBdr>
      <w:autoSpaceDE/>
      <w:autoSpaceDN/>
      <w:spacing w:before="100" w:beforeAutospacing="1" w:after="100" w:afterAutospacing="1"/>
      <w:textAlignment w:val="center"/>
    </w:pPr>
    <w:rPr>
      <w:color w:val="000000"/>
      <w:sz w:val="18"/>
      <w:szCs w:val="18"/>
      <w:lang w:val="en-US" w:bidi="ar-SA"/>
    </w:rPr>
  </w:style>
  <w:style w:type="paragraph" w:customStyle="1" w:styleId="145">
    <w:name w:val="TOC 标题1"/>
    <w:basedOn w:val="2"/>
    <w:next w:val="1"/>
    <w:qFormat/>
    <w:uiPriority w:val="39"/>
    <w:pPr>
      <w:keepNext/>
      <w:keepLines/>
      <w:pageBreakBefore w:val="0"/>
      <w:widowControl/>
      <w:numPr>
        <w:numId w:val="0"/>
      </w:numPr>
      <w:autoSpaceDE/>
      <w:autoSpaceDN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/>
    </w:rPr>
  </w:style>
  <w:style w:type="paragraph" w:customStyle="1" w:styleId="146">
    <w:name w:val="xl74"/>
    <w:basedOn w:val="1"/>
    <w:qFormat/>
    <w:uiPriority w:val="0"/>
    <w:pPr>
      <w:widowControl/>
      <w:pBdr>
        <w:bottom w:val="single" w:color="000000" w:sz="8" w:space="0"/>
      </w:pBdr>
      <w:autoSpaceDE/>
      <w:autoSpaceDN/>
      <w:spacing w:before="100" w:beforeAutospacing="1" w:after="100" w:afterAutospacing="1"/>
    </w:pPr>
    <w:rPr>
      <w:color w:val="000000"/>
      <w:sz w:val="18"/>
      <w:szCs w:val="18"/>
      <w:lang w:val="en-US" w:bidi="ar-SA"/>
    </w:rPr>
  </w:style>
  <w:style w:type="paragraph" w:customStyle="1" w:styleId="147">
    <w:name w:val="xl75"/>
    <w:basedOn w:val="1"/>
    <w:qFormat/>
    <w:uiPriority w:val="0"/>
    <w:pPr>
      <w:widowControl/>
      <w:pBdr>
        <w:top w:val="single" w:color="2B2B2B" w:sz="8" w:space="0"/>
        <w:left w:val="single" w:color="2B2B2B" w:sz="8" w:space="0"/>
        <w:bottom w:val="single" w:color="2B2B2B" w:sz="8" w:space="0"/>
        <w:right w:val="single" w:color="2B2B2B" w:sz="8" w:space="0"/>
      </w:pBdr>
      <w:autoSpaceDE/>
      <w:autoSpaceDN/>
      <w:spacing w:before="100" w:beforeAutospacing="1" w:after="100" w:afterAutospacing="1"/>
    </w:pPr>
    <w:rPr>
      <w:color w:val="000000"/>
      <w:sz w:val="18"/>
      <w:szCs w:val="18"/>
      <w:lang w:val="en-US" w:bidi="ar-SA"/>
    </w:rPr>
  </w:style>
  <w:style w:type="paragraph" w:customStyle="1" w:styleId="148">
    <w:name w:val="xl78"/>
    <w:basedOn w:val="1"/>
    <w:qFormat/>
    <w:uiPriority w:val="0"/>
    <w:pPr>
      <w:widowControl/>
      <w:pBdr>
        <w:left w:val="single" w:color="2B2B2B" w:sz="8" w:space="0"/>
        <w:bottom w:val="single" w:color="2B2B2B" w:sz="8" w:space="0"/>
        <w:right w:val="single" w:color="2B2B2B" w:sz="8" w:space="0"/>
      </w:pBdr>
      <w:autoSpaceDE/>
      <w:autoSpaceDN/>
      <w:spacing w:before="100" w:beforeAutospacing="1" w:after="100" w:afterAutospacing="1"/>
    </w:pPr>
    <w:rPr>
      <w:color w:val="000000"/>
      <w:sz w:val="18"/>
      <w:szCs w:val="18"/>
      <w:lang w:val="en-US" w:bidi="ar-SA"/>
    </w:rPr>
  </w:style>
  <w:style w:type="paragraph" w:customStyle="1" w:styleId="149">
    <w:name w:val="xl83"/>
    <w:basedOn w:val="1"/>
    <w:qFormat/>
    <w:uiPriority w:val="0"/>
    <w:pPr>
      <w:widowControl/>
      <w:pBdr>
        <w:left w:val="single" w:color="2B2B2B" w:sz="8" w:space="0"/>
        <w:bottom w:val="single" w:color="2B2B2B" w:sz="8" w:space="0"/>
        <w:right w:val="single" w:color="2B2B2B" w:sz="8" w:space="0"/>
      </w:pBdr>
      <w:autoSpaceDE/>
      <w:autoSpaceDN/>
      <w:spacing w:before="100" w:beforeAutospacing="1" w:after="100" w:afterAutospacing="1"/>
      <w:textAlignment w:val="center"/>
    </w:pPr>
    <w:rPr>
      <w:color w:val="000000"/>
      <w:sz w:val="18"/>
      <w:szCs w:val="18"/>
      <w:lang w:val="en-US" w:bidi="ar-SA"/>
    </w:rPr>
  </w:style>
  <w:style w:type="character" w:customStyle="1" w:styleId="150">
    <w:name w:val="批注文字 字符"/>
    <w:basedOn w:val="38"/>
    <w:link w:val="14"/>
    <w:qFormat/>
    <w:uiPriority w:val="0"/>
    <w:rPr>
      <w:rFonts w:ascii="宋体" w:hAnsi="宋体" w:cs="宋体"/>
      <w:sz w:val="22"/>
      <w:szCs w:val="22"/>
      <w:lang w:val="zh-CN" w:bidi="zh-CN"/>
    </w:rPr>
  </w:style>
  <w:style w:type="character" w:customStyle="1" w:styleId="151">
    <w:name w:val="批注主题 字符"/>
    <w:basedOn w:val="150"/>
    <w:link w:val="28"/>
    <w:qFormat/>
    <w:uiPriority w:val="0"/>
    <w:rPr>
      <w:rFonts w:ascii="宋体" w:hAnsi="宋体" w:cs="宋体"/>
      <w:b/>
      <w:bCs/>
      <w:sz w:val="22"/>
      <w:szCs w:val="22"/>
      <w:lang w:val="zh-CN" w:bidi="zh-CN"/>
    </w:rPr>
  </w:style>
  <w:style w:type="character" w:customStyle="1" w:styleId="152">
    <w:name w:val="cf01"/>
    <w:basedOn w:val="38"/>
    <w:qFormat/>
    <w:uiPriority w:val="0"/>
    <w:rPr>
      <w:rFonts w:ascii="Microsoft YaHei UI" w:hAnsi="Microsoft YaHei UI" w:eastAsia="Microsoft YaHei UI" w:cs="Microsoft YaHei UI"/>
      <w:sz w:val="18"/>
      <w:szCs w:val="18"/>
    </w:rPr>
  </w:style>
  <w:style w:type="paragraph" w:customStyle="1" w:styleId="153">
    <w:name w:val="钉钉文档代码块"/>
    <w:uiPriority w:val="0"/>
    <w:rPr>
      <w:rFonts w:asciiTheme="minorHAnsi" w:hAnsiTheme="minorHAnsi" w:eastAsiaTheme="minorEastAsia" w:cstheme="minorBidi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MiJa</Company>
  <Pages>52</Pages>
  <Words>9884</Words>
  <Characters>25624</Characters>
  <Lines>306</Lines>
  <Paragraphs>86</Paragraphs>
  <TotalTime>0</TotalTime>
  <ScaleCrop>false</ScaleCrop>
  <LinksUpToDate>false</LinksUpToDate>
  <CharactersWithSpaces>41086</CharactersWithSpaces>
  <Application>WPS Office WWO_dingtalk_20240221035043-c523bba0e7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2024-01-03T23:57:00Z</dcterms:created>
  <dc:creator>feng.li</dc:creator>
  <cp:lastModifiedBy>dayday</cp:lastModifiedBy>
  <dcterms:modified xsi:type="dcterms:W3CDTF">2024-10-28T11:07:06Z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876038C6E4CF4AC39537D96120B53DCB_13</vt:lpwstr>
  </property>
  <property fmtid="{D5CDD505-2E9C-101B-9397-08002B2CF9AE}" pid="4" name="woTemplateTypoMode" linkTarget="0">
    <vt:lpwstr/>
  </property>
  <property fmtid="{D5CDD505-2E9C-101B-9397-08002B2CF9AE}" pid="5" name="woTemplate" linkTarget="0">
    <vt:i4>0</vt:i4>
  </property>
  <property fmtid="{D5CDD505-2E9C-101B-9397-08002B2CF9AE}" pid="6" name="woTemplateFileNameVisible" linkTarget="0">
    <vt:bool>false</vt:bool>
  </property>
</Properties>
</file>