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41910</wp:posOffset>
            </wp:positionV>
            <wp:extent cx="1002030" cy="1170940"/>
            <wp:effectExtent l="0" t="0" r="0" b="10795"/>
            <wp:wrapNone/>
            <wp:docPr id="1" name="图片 1" descr="说明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84"/>
          <w:szCs w:val="84"/>
        </w:rPr>
      </w:pPr>
      <w:r>
        <w:rPr>
          <w:rFonts w:hint="eastAsia" w:ascii="SimSun-ExtB" w:hAnsi="SimSun-ExtB" w:eastAsia="SimSun-ExtB" w:cs="SimSun-ExtB"/>
          <w:b/>
          <w:bCs/>
          <w:sz w:val="84"/>
          <w:szCs w:val="84"/>
        </w:rPr>
        <w:t>高值耗材与HIS对接</w:t>
      </w:r>
    </w:p>
    <w:p>
      <w:pPr>
        <w:jc w:val="center"/>
        <w:rPr>
          <w:rFonts w:ascii="SimSun-ExtB" w:hAnsi="SimSun-ExtB" w:eastAsia="SimSun-ExtB" w:cs="SimSun-ExtB"/>
          <w:b/>
          <w:bCs/>
          <w:sz w:val="84"/>
          <w:szCs w:val="84"/>
        </w:rPr>
      </w:pPr>
      <w:r>
        <w:rPr>
          <w:rFonts w:hint="eastAsia" w:ascii="SimSun-ExtB" w:hAnsi="SimSun-ExtB" w:eastAsia="SimSun-ExtB" w:cs="SimSun-ExtB"/>
          <w:b/>
          <w:bCs/>
          <w:sz w:val="84"/>
          <w:szCs w:val="84"/>
        </w:rPr>
        <w:t>统一接口</w:t>
      </w:r>
    </w:p>
    <w:p>
      <w:pPr>
        <w:jc w:val="center"/>
        <w:rPr>
          <w:rFonts w:ascii="SimSun-ExtB" w:hAnsi="SimSun-ExtB" w:eastAsia="SimSun-ExtB" w:cs="SimSun-ExtB"/>
          <w:b/>
          <w:bCs/>
          <w:sz w:val="32"/>
          <w:szCs w:val="32"/>
        </w:rPr>
      </w:pPr>
      <w:r>
        <w:rPr>
          <w:rFonts w:hint="eastAsia" w:ascii="SimSun-ExtB" w:hAnsi="SimSun-ExtB" w:eastAsia="SimSun-ExtB" w:cs="SimSun-ExtB"/>
          <w:b/>
          <w:bCs/>
          <w:sz w:val="32"/>
          <w:szCs w:val="32"/>
        </w:rPr>
        <w:t>(V1.1)</w:t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ind w:firstLine="1316" w:firstLineChars="298"/>
        <w:rPr>
          <w:rFonts w:ascii="SimSun-ExtB" w:hAnsi="SimSun-ExtB" w:eastAsia="SimSun-ExtB" w:cs="SimSun-ExtB"/>
          <w:b/>
          <w:bCs/>
          <w:color w:val="000000"/>
          <w:sz w:val="44"/>
          <w:szCs w:val="44"/>
        </w:rPr>
      </w:pPr>
      <w:r>
        <w:rPr>
          <w:rFonts w:hint="eastAsia" w:ascii="SimSun-ExtB" w:hAnsi="SimSun-ExtB" w:eastAsia="SimSun-ExtB" w:cs="SimSun-ExtB"/>
          <w:b/>
          <w:bCs/>
          <w:color w:val="000000"/>
          <w:sz w:val="44"/>
          <w:szCs w:val="44"/>
        </w:rPr>
        <w:t xml:space="preserve"> 福建亿能达信息技术股份有限公司</w:t>
      </w:r>
    </w:p>
    <w:p>
      <w:pPr>
        <w:spacing w:line="380" w:lineRule="exact"/>
        <w:ind w:left="420" w:leftChars="200" w:firstLine="690" w:firstLineChars="329"/>
        <w:jc w:val="left"/>
        <w:rPr>
          <w:rFonts w:ascii="SimSun-ExtB" w:hAnsi="SimSun-ExtB" w:eastAsia="SimSun-ExtB" w:cs="SimSun-ExtB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28"/>
          <w:szCs w:val="28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28"/>
          <w:szCs w:val="28"/>
        </w:rPr>
      </w:pP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br w:type="textWrapping"/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20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年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  <w:lang w:val="en-US" w:eastAsia="zh-CN"/>
        </w:rPr>
        <w:t>04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月</w:t>
      </w:r>
    </w:p>
    <w:p>
      <w:pPr>
        <w:spacing w:line="360" w:lineRule="auto"/>
        <w:jc w:val="center"/>
        <w:rPr>
          <w:rFonts w:ascii="SimSun-ExtB" w:hAnsi="SimSun-ExtB" w:eastAsia="SimSun-ExtB" w:cs="SimSun-ExtB"/>
          <w:b/>
          <w:bCs/>
          <w:sz w:val="44"/>
          <w:szCs w:val="44"/>
        </w:rPr>
        <w:sectPr>
          <w:headerReference r:id="rId3" w:type="first"/>
          <w:pgSz w:w="11906" w:h="16838"/>
          <w:pgMar w:top="1440" w:right="1226" w:bottom="1440" w:left="132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  <w:r>
        <w:rPr>
          <w:rFonts w:hint="eastAsia" w:ascii="SimSun-ExtB" w:hAnsi="SimSun-ExtB" w:eastAsia="SimSun-ExtB" w:cs="SimSun-ExtB"/>
          <w:kern w:val="22"/>
        </w:rPr>
        <w:t>文件更改摘要：</w:t>
      </w:r>
    </w:p>
    <w:tbl>
      <w:tblPr>
        <w:tblStyle w:val="20"/>
        <w:tblW w:w="98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4740"/>
        <w:gridCol w:w="1029"/>
        <w:gridCol w:w="894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日期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版本号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修订说明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修订人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审核人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2017.03.14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V1.0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创建文档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薛伟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薛伟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2018.01.23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V1.1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文档结构修改，增加HRP存储过程接口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Cs w:val="21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</w:t>
            </w:r>
            <w:r>
              <w:rPr>
                <w:rFonts w:ascii="SimSun-ExtB" w:hAnsi="SimSun-ExtB" w:eastAsia="SimSun-ExtB" w:cs="SimSun-ExtB"/>
              </w:rPr>
              <w:t>018.08.01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</w:t>
            </w:r>
            <w:r>
              <w:rPr>
                <w:rFonts w:ascii="SimSun-ExtB" w:hAnsi="SimSun-ExtB" w:eastAsia="SimSun-ExtB" w:cs="SimSun-ExtB"/>
              </w:rPr>
              <w:t>1.1</w:t>
            </w:r>
          </w:p>
        </w:tc>
        <w:tc>
          <w:tcPr>
            <w:tcW w:w="4740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</w:rPr>
              <w:t>耗材出库、退库接口明细段增加参数：收费单价</w:t>
            </w:r>
          </w:p>
        </w:tc>
        <w:tc>
          <w:tcPr>
            <w:tcW w:w="1029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陈敏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2018.10.15</w:t>
            </w:r>
          </w:p>
        </w:tc>
        <w:tc>
          <w:tcPr>
            <w:tcW w:w="90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V1.2</w:t>
            </w:r>
          </w:p>
        </w:tc>
        <w:tc>
          <w:tcPr>
            <w:tcW w:w="474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新增普耗实时核销的收费记录（视图/存储过程/webserver）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2019.01.23</w:t>
            </w:r>
          </w:p>
        </w:tc>
        <w:tc>
          <w:tcPr>
            <w:tcW w:w="900" w:type="dxa"/>
          </w:tcPr>
          <w:p>
            <w:pPr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V1.3</w:t>
            </w:r>
          </w:p>
        </w:tc>
        <w:tc>
          <w:tcPr>
            <w:tcW w:w="4740" w:type="dxa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新增webservice收费码对照接口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</w:tbl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center"/>
        <w:rPr>
          <w:rFonts w:ascii="SimSun-ExtB" w:hAnsi="SimSun-ExtB" w:eastAsia="SimSun-ExtB" w:cs="SimSun-ExtB"/>
          <w:b/>
          <w:sz w:val="72"/>
          <w:szCs w:val="72"/>
          <w:u w:val="single"/>
        </w:rPr>
      </w:pPr>
      <w:r>
        <w:rPr>
          <w:rFonts w:hint="eastAsia" w:ascii="SimSun-ExtB" w:hAnsi="SimSun-ExtB" w:eastAsia="SimSun-ExtB" w:cs="SimSun-ExtB"/>
          <w:b/>
          <w:sz w:val="72"/>
          <w:szCs w:val="72"/>
          <w:u w:val="single"/>
        </w:rPr>
        <w:t>目   录</w:t>
      </w:r>
    </w:p>
    <w:p>
      <w:pPr>
        <w:widowControl/>
        <w:jc w:val="left"/>
        <w:rPr>
          <w:rFonts w:ascii="SimSun-ExtB" w:hAnsi="SimSun-ExtB" w:eastAsia="SimSun-ExtB" w:cs="SimSun-ExtB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TOC \o "1-4" \h \z \u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_Toc7428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 </w:t>
      </w:r>
      <w:r>
        <w:rPr>
          <w:rFonts w:hint="eastAsia" w:ascii="SimSun-ExtB" w:hAnsi="SimSun-ExtB" w:eastAsia="SimSun-ExtB" w:cs="SimSun-ExtB"/>
        </w:rPr>
        <w:t>概述</w:t>
      </w:r>
      <w:r>
        <w:tab/>
      </w:r>
      <w:r>
        <w:fldChar w:fldCharType="begin"/>
      </w:r>
      <w:r>
        <w:instrText xml:space="preserve"> PAGEREF _Toc7428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_Toc20470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1.1. </w:t>
      </w:r>
      <w:r>
        <w:rPr>
          <w:rFonts w:hint="eastAsia" w:ascii="SimSun-ExtB" w:hAnsi="SimSun-ExtB" w:eastAsia="SimSun-ExtB" w:cs="SimSun-ExtB"/>
        </w:rPr>
        <w:t>文档编制说明</w:t>
      </w:r>
      <w:r>
        <w:tab/>
      </w:r>
      <w:r>
        <w:fldChar w:fldCharType="begin"/>
      </w:r>
      <w:r>
        <w:instrText xml:space="preserve"> PAGEREF _Toc20470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_Toc10787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1.2. </w:t>
      </w:r>
      <w:r>
        <w:rPr>
          <w:rFonts w:hint="eastAsia" w:ascii="SimSun-ExtB" w:hAnsi="SimSun-ExtB" w:eastAsia="SimSun-ExtB" w:cs="SimSun-ExtB"/>
        </w:rPr>
        <w:t>适用对象</w:t>
      </w:r>
      <w:r>
        <w:tab/>
      </w:r>
      <w:r>
        <w:fldChar w:fldCharType="begin"/>
      </w:r>
      <w:r>
        <w:instrText xml:space="preserve"> PAGEREF _Toc10787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_Toc27837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1.3. </w:t>
      </w:r>
      <w:r>
        <w:rPr>
          <w:rFonts w:hint="eastAsia" w:ascii="SimSun-ExtB" w:hAnsi="SimSun-ExtB" w:eastAsia="SimSun-ExtB" w:cs="SimSun-ExtB"/>
        </w:rPr>
        <w:t>接口方式</w:t>
      </w:r>
      <w:r>
        <w:tab/>
      </w:r>
      <w:r>
        <w:fldChar w:fldCharType="begin"/>
      </w:r>
      <w:r>
        <w:instrText xml:space="preserve"> PAGEREF _Toc27837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_Toc29435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2. </w:t>
      </w:r>
      <w:r>
        <w:rPr>
          <w:rFonts w:hint="eastAsia" w:ascii="SimSun-ExtB" w:hAnsi="SimSun-ExtB" w:eastAsia="SimSun-ExtB" w:cs="SimSun-ExtB"/>
        </w:rPr>
        <w:t>接口清单列表</w:t>
      </w:r>
      <w:r>
        <w:tab/>
      </w:r>
      <w:r>
        <w:fldChar w:fldCharType="begin"/>
      </w:r>
      <w:r>
        <w:instrText xml:space="preserve"> PAGEREF _Toc29435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_Toc29136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 </w:t>
      </w:r>
      <w:r>
        <w:rPr>
          <w:rFonts w:hint="eastAsia" w:ascii="SimSun-ExtB" w:hAnsi="SimSun-ExtB" w:eastAsia="SimSun-ExtB" w:cs="SimSun-ExtB"/>
        </w:rPr>
        <w:t>HIS提供</w:t>
      </w:r>
      <w:r>
        <w:tab/>
      </w:r>
      <w:r>
        <w:fldChar w:fldCharType="begin"/>
      </w:r>
      <w:r>
        <w:instrText xml:space="preserve"> PAGEREF _Toc29136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_Toc3477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 </w:t>
      </w:r>
      <w:r>
        <w:rPr>
          <w:rFonts w:hint="eastAsia" w:ascii="SimSun-ExtB" w:hAnsi="SimSun-ExtB" w:eastAsia="SimSun-ExtB" w:cs="SimSun-ExtB"/>
        </w:rPr>
        <w:t>视图</w:t>
      </w:r>
      <w:r>
        <w:tab/>
      </w:r>
      <w:r>
        <w:fldChar w:fldCharType="begin"/>
      </w:r>
      <w:r>
        <w:instrText xml:space="preserve"> PAGEREF _Toc3477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_Toc19113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3.1.1. </w:t>
      </w:r>
      <w:r>
        <w:rPr>
          <w:rFonts w:hint="eastAsia" w:ascii="SimSun-ExtB" w:hAnsi="SimSun-ExtB" w:eastAsia="SimSun-ExtB" w:cs="SimSun-ExtB"/>
        </w:rPr>
        <w:t>科室视图</w:t>
      </w:r>
      <w:r>
        <w:tab/>
      </w:r>
      <w:r>
        <w:fldChar w:fldCharType="begin"/>
      </w:r>
      <w:r>
        <w:instrText xml:space="preserve"> PAGEREF _Toc19113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_Toc5813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3.1.2. </w:t>
      </w:r>
      <w:r>
        <w:rPr>
          <w:rFonts w:hint="eastAsia" w:ascii="SimSun-ExtB" w:hAnsi="SimSun-ExtB" w:eastAsia="SimSun-ExtB" w:cs="SimSun-ExtB"/>
        </w:rPr>
        <w:t>病人信息视图</w:t>
      </w:r>
      <w:r>
        <w:tab/>
      </w:r>
      <w:r>
        <w:fldChar w:fldCharType="begin"/>
      </w:r>
      <w:r>
        <w:instrText xml:space="preserve"> PAGEREF _Toc5813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_Toc19304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3.1.3. </w:t>
      </w:r>
      <w:r>
        <w:rPr>
          <w:rFonts w:hint="eastAsia" w:ascii="SimSun-ExtB" w:hAnsi="SimSun-ExtB" w:eastAsia="SimSun-ExtB" w:cs="SimSun-ExtB"/>
        </w:rPr>
        <w:t>收费项目视图</w:t>
      </w:r>
      <w:r>
        <w:tab/>
      </w:r>
      <w:r>
        <w:fldChar w:fldCharType="begin"/>
      </w:r>
      <w:r>
        <w:instrText xml:space="preserve"> PAGEREF _Toc19304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_Toc15039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3.1.4. </w:t>
      </w:r>
      <w:r>
        <w:rPr>
          <w:rFonts w:hint="eastAsia" w:ascii="SimSun-ExtB" w:hAnsi="SimSun-ExtB" w:eastAsia="SimSun-ExtB" w:cs="SimSun-ExtB"/>
        </w:rPr>
        <w:t>普耗收费明细视图</w:t>
      </w:r>
      <w:r>
        <w:tab/>
      </w:r>
      <w:r>
        <w:fldChar w:fldCharType="begin"/>
      </w:r>
      <w:r>
        <w:instrText xml:space="preserve"> PAGEREF _Toc15039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_Toc31897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 </w:t>
      </w:r>
      <w:r>
        <w:rPr>
          <w:rFonts w:hint="eastAsia" w:ascii="SimSun-ExtB" w:hAnsi="SimSun-ExtB" w:eastAsia="SimSun-ExtB" w:cs="SimSun-ExtB"/>
        </w:rPr>
        <w:t>HRP提供</w:t>
      </w:r>
      <w:r>
        <w:tab/>
      </w:r>
      <w:r>
        <w:fldChar w:fldCharType="begin"/>
      </w:r>
      <w:r>
        <w:instrText xml:space="preserve"> PAGEREF _Toc31897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_Toc7900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 </w:t>
      </w:r>
      <w:r>
        <w:rPr>
          <w:rFonts w:hint="eastAsia" w:ascii="SimSun-ExtB" w:hAnsi="SimSun-ExtB" w:eastAsia="SimSun-ExtB" w:cs="SimSun-ExtB"/>
        </w:rPr>
        <w:t>功能列表</w:t>
      </w:r>
      <w:r>
        <w:tab/>
      </w:r>
      <w:r>
        <w:fldChar w:fldCharType="begin"/>
      </w:r>
      <w:r>
        <w:instrText xml:space="preserve"> PAGEREF _Toc7900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_Toc31308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4.1.1. </w:t>
      </w:r>
      <w:r>
        <w:rPr>
          <w:rFonts w:hint="eastAsia" w:ascii="SimSun-ExtB" w:hAnsi="SimSun-ExtB" w:eastAsia="SimSun-ExtB" w:cs="SimSun-ExtB"/>
        </w:rPr>
        <w:t>根据主条码获取耗材属性</w:t>
      </w:r>
      <w:r>
        <w:tab/>
      </w:r>
      <w:r>
        <w:fldChar w:fldCharType="begin"/>
      </w:r>
      <w:r>
        <w:instrText xml:space="preserve"> PAGEREF _Toc31308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_Toc29765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4.1.2. </w:t>
      </w:r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r>
        <w:tab/>
      </w:r>
      <w:r>
        <w:fldChar w:fldCharType="begin"/>
      </w:r>
      <w:r>
        <w:instrText xml:space="preserve"> PAGEREF _Toc29765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_Toc10416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4.1.3. </w:t>
      </w:r>
      <w:r>
        <w:rPr>
          <w:rFonts w:hint="eastAsia" w:ascii="SimSun-ExtB" w:hAnsi="SimSun-ExtB" w:eastAsia="SimSun-ExtB" w:cs="SimSun-ExtB"/>
        </w:rPr>
        <w:t>查询耗材字典</w:t>
      </w:r>
      <w:r>
        <w:tab/>
      </w:r>
      <w:r>
        <w:fldChar w:fldCharType="begin"/>
      </w:r>
      <w:r>
        <w:instrText xml:space="preserve"> PAGEREF _Toc10416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_Toc3800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4.1.4. </w:t>
      </w:r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r>
        <w:tab/>
      </w:r>
      <w:r>
        <w:fldChar w:fldCharType="begin"/>
      </w:r>
      <w:r>
        <w:instrText xml:space="preserve"> PAGEREF _Toc3800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_Toc21208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4.1.5. </w:t>
      </w:r>
      <w:r>
        <w:rPr>
          <w:rFonts w:hint="eastAsia" w:ascii="SimSun-ExtB" w:hAnsi="SimSun-ExtB" w:eastAsia="SimSun-ExtB" w:cs="SimSun-ExtB"/>
        </w:rPr>
        <w:t>高值库存实时出库接口</w:t>
      </w:r>
      <w:r>
        <w:tab/>
      </w:r>
      <w:r>
        <w:fldChar w:fldCharType="begin"/>
      </w:r>
      <w:r>
        <w:instrText xml:space="preserve"> PAGEREF _Toc21208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_Toc24930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4.1.6. </w:t>
      </w:r>
      <w:r>
        <w:rPr>
          <w:rFonts w:hint="eastAsia" w:ascii="SimSun-ExtB" w:hAnsi="SimSun-ExtB" w:eastAsia="SimSun-ExtB" w:cs="SimSun-ExtB"/>
        </w:rPr>
        <w:t>高值库存实时退库接口</w:t>
      </w:r>
      <w:r>
        <w:tab/>
      </w:r>
      <w:r>
        <w:fldChar w:fldCharType="begin"/>
      </w:r>
      <w:r>
        <w:instrText xml:space="preserve"> PAGEREF _Toc24930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_Toc11346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4.1.7. </w:t>
      </w:r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库存实时</w:t>
      </w:r>
      <w:r>
        <w:rPr>
          <w:rFonts w:hint="eastAsia" w:ascii="SimSun-ExtB" w:hAnsi="SimSun-ExtB" w:eastAsia="SimSun-ExtB" w:cs="SimSun-ExtB"/>
          <w:lang w:val="en-US" w:eastAsia="zh-CN"/>
        </w:rPr>
        <w:t>出</w:t>
      </w:r>
      <w:r>
        <w:rPr>
          <w:rFonts w:hint="eastAsia" w:ascii="SimSun-ExtB" w:hAnsi="SimSun-ExtB" w:eastAsia="SimSun-ExtB" w:cs="SimSun-ExtB"/>
        </w:rPr>
        <w:t>库接口</w:t>
      </w:r>
      <w:r>
        <w:tab/>
      </w:r>
      <w:r>
        <w:fldChar w:fldCharType="begin"/>
      </w:r>
      <w:r>
        <w:instrText xml:space="preserve"> PAGEREF _Toc11346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_Toc5453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4.1.8. </w:t>
      </w:r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库存实时</w:t>
      </w:r>
      <w:r>
        <w:rPr>
          <w:rFonts w:hint="eastAsia" w:ascii="SimSun-ExtB" w:hAnsi="SimSun-ExtB" w:eastAsia="SimSun-ExtB" w:cs="SimSun-ExtB"/>
          <w:lang w:val="en-US" w:eastAsia="zh-CN"/>
        </w:rPr>
        <w:t>退</w:t>
      </w:r>
      <w:r>
        <w:rPr>
          <w:rFonts w:hint="eastAsia" w:ascii="SimSun-ExtB" w:hAnsi="SimSun-ExtB" w:eastAsia="SimSun-ExtB" w:cs="SimSun-ExtB"/>
        </w:rPr>
        <w:t>库接口</w:t>
      </w:r>
      <w:r>
        <w:tab/>
      </w:r>
      <w:r>
        <w:fldChar w:fldCharType="begin"/>
      </w:r>
      <w:r>
        <w:instrText xml:space="preserve"> PAGEREF _Toc5453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_Toc13485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 </w:t>
      </w:r>
      <w:r>
        <w:rPr>
          <w:rFonts w:hint="eastAsia" w:ascii="SimSun-ExtB" w:hAnsi="SimSun-ExtB" w:eastAsia="SimSun-ExtB" w:cs="SimSun-ExtB"/>
        </w:rPr>
        <w:t>Webservice方式</w:t>
      </w:r>
      <w:r>
        <w:tab/>
      </w:r>
      <w:r>
        <w:fldChar w:fldCharType="begin"/>
      </w:r>
      <w:r>
        <w:instrText xml:space="preserve"> PAGEREF _Toc13485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_Toc24712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4.2.1. </w:t>
      </w:r>
      <w:r>
        <w:rPr>
          <w:rFonts w:hint="eastAsia" w:ascii="SimSun-ExtB" w:hAnsi="SimSun-ExtB" w:eastAsia="SimSun-ExtB" w:cs="SimSun-ExtB"/>
        </w:rPr>
        <w:t>Webservice统一格式说明</w:t>
      </w:r>
      <w:r>
        <w:tab/>
      </w:r>
      <w:r>
        <w:fldChar w:fldCharType="begin"/>
      </w:r>
      <w:r>
        <w:instrText xml:space="preserve"> PAGEREF _Toc24712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_Toc13365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4.2.1.1. </w:t>
      </w:r>
      <w:r>
        <w:rPr>
          <w:rFonts w:hint="eastAsia"/>
        </w:rPr>
        <w:t>请求格式说明</w:t>
      </w:r>
      <w:r>
        <w:tab/>
      </w:r>
      <w:r>
        <w:fldChar w:fldCharType="begin"/>
      </w:r>
      <w:r>
        <w:instrText xml:space="preserve"> PAGEREF _Toc13365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_Toc5092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4.2.1.2. </w:t>
      </w:r>
      <w:r>
        <w:rPr>
          <w:rFonts w:hint="eastAsia"/>
        </w:rPr>
        <w:t>返回格式说明</w:t>
      </w:r>
      <w:r>
        <w:tab/>
      </w:r>
      <w:r>
        <w:fldChar w:fldCharType="begin"/>
      </w:r>
      <w:r>
        <w:instrText xml:space="preserve"> PAGEREF _Toc5092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_Toc863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4.2.1.3. </w:t>
      </w:r>
      <w:r>
        <w:rPr>
          <w:rFonts w:hint="eastAsia"/>
        </w:rPr>
        <w:t>调用示例</w:t>
      </w:r>
      <w:r>
        <w:tab/>
      </w:r>
      <w:r>
        <w:fldChar w:fldCharType="begin"/>
      </w:r>
      <w:r>
        <w:instrText xml:space="preserve"> PAGEREF _Toc863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_Toc27974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4.2.2. </w:t>
      </w:r>
      <w:r>
        <w:rPr>
          <w:rFonts w:hint="eastAsia" w:ascii="SimSun-ExtB" w:hAnsi="SimSun-ExtB" w:eastAsia="SimSun-ExtB" w:cs="SimSun-ExtB"/>
        </w:rPr>
        <w:t>拆分条码并获取耗材属性（webservice）</w:t>
      </w:r>
      <w:r>
        <w:tab/>
      </w:r>
      <w:r>
        <w:fldChar w:fldCharType="begin"/>
      </w:r>
      <w:r>
        <w:instrText xml:space="preserve"> PAGEREF _Toc27974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_Toc6843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4.2.3. </w:t>
      </w:r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r>
        <w:tab/>
      </w:r>
      <w:r>
        <w:fldChar w:fldCharType="begin"/>
      </w:r>
      <w:r>
        <w:instrText xml:space="preserve"> PAGEREF _Toc6843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_Toc21583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4.2.4. </w:t>
      </w:r>
      <w:r>
        <w:rPr>
          <w:rFonts w:hint="eastAsia" w:ascii="SimSun-ExtB" w:hAnsi="SimSun-ExtB" w:eastAsia="SimSun-ExtB" w:cs="SimSun-ExtB"/>
        </w:rPr>
        <w:t>查询耗材字典</w:t>
      </w:r>
      <w:r>
        <w:tab/>
      </w:r>
      <w:r>
        <w:fldChar w:fldCharType="begin"/>
      </w:r>
      <w:r>
        <w:instrText xml:space="preserve"> PAGEREF _Toc21583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_Toc5998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4.2.5. </w:t>
      </w:r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r>
        <w:tab/>
      </w:r>
      <w:r>
        <w:fldChar w:fldCharType="begin"/>
      </w:r>
      <w:r>
        <w:instrText xml:space="preserve"> PAGEREF _Toc5998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_Toc7535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4.2.6. </w:t>
      </w:r>
      <w:r>
        <w:rPr>
          <w:rFonts w:hint="eastAsia" w:ascii="SimSun-ExtB" w:hAnsi="SimSun-ExtB" w:eastAsia="SimSun-ExtB" w:cs="SimSun-ExtB"/>
        </w:rPr>
        <w:t>高值实时出库</w:t>
      </w:r>
      <w:r>
        <w:tab/>
      </w:r>
      <w:r>
        <w:fldChar w:fldCharType="begin"/>
      </w:r>
      <w:r>
        <w:instrText xml:space="preserve"> PAGEREF _Toc7535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_Toc127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4.2.7. </w:t>
      </w:r>
      <w:r>
        <w:rPr>
          <w:rFonts w:hint="eastAsia" w:ascii="SimSun-ExtB" w:hAnsi="SimSun-ExtB" w:eastAsia="SimSun-ExtB" w:cs="SimSun-ExtB"/>
        </w:rPr>
        <w:t>高值实时退库</w:t>
      </w:r>
      <w:r>
        <w:tab/>
      </w:r>
      <w:r>
        <w:fldChar w:fldCharType="begin"/>
      </w:r>
      <w:r>
        <w:instrText xml:space="preserve"> PAGEREF _Toc127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_Toc3719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4.2.8. </w:t>
      </w:r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实时出库</w:t>
      </w:r>
      <w:r>
        <w:rPr>
          <w:rFonts w:hint="eastAsia" w:ascii="SimSun-ExtB" w:hAnsi="SimSun-ExtB" w:eastAsia="SimSun-ExtB" w:cs="SimSun-ExtB"/>
          <w:lang w:eastAsia="zh-CN"/>
        </w:rPr>
        <w:t>（</w:t>
      </w:r>
      <w:r>
        <w:rPr>
          <w:rFonts w:hint="eastAsia" w:ascii="SimSun-ExtB" w:hAnsi="SimSun-ExtB" w:eastAsia="SimSun-ExtB" w:cs="SimSun-ExtB"/>
          <w:lang w:val="en-US" w:eastAsia="zh-CN"/>
        </w:rPr>
        <w:t>待定）</w:t>
      </w:r>
      <w:r>
        <w:tab/>
      </w:r>
      <w:r>
        <w:fldChar w:fldCharType="begin"/>
      </w:r>
      <w:r>
        <w:instrText xml:space="preserve"> PAGEREF _Toc3719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_Toc15224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4.2.9. </w:t>
      </w:r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实时</w:t>
      </w:r>
      <w:r>
        <w:rPr>
          <w:rFonts w:hint="eastAsia" w:ascii="SimSun-ExtB" w:hAnsi="SimSun-ExtB" w:eastAsia="SimSun-ExtB" w:cs="SimSun-ExtB"/>
          <w:lang w:val="en-US" w:eastAsia="zh-CN"/>
        </w:rPr>
        <w:t>退</w:t>
      </w:r>
      <w:r>
        <w:rPr>
          <w:rFonts w:hint="eastAsia" w:ascii="SimSun-ExtB" w:hAnsi="SimSun-ExtB" w:eastAsia="SimSun-ExtB" w:cs="SimSun-ExtB"/>
        </w:rPr>
        <w:t>库</w:t>
      </w:r>
      <w:r>
        <w:rPr>
          <w:rFonts w:hint="eastAsia" w:ascii="SimSun-ExtB" w:hAnsi="SimSun-ExtB" w:eastAsia="SimSun-ExtB" w:cs="SimSun-ExtB"/>
          <w:lang w:eastAsia="zh-CN"/>
        </w:rPr>
        <w:t>（</w:t>
      </w:r>
      <w:r>
        <w:rPr>
          <w:rFonts w:hint="eastAsia" w:ascii="SimSun-ExtB" w:hAnsi="SimSun-ExtB" w:eastAsia="SimSun-ExtB" w:cs="SimSun-ExtB"/>
          <w:lang w:val="en-US" w:eastAsia="zh-CN"/>
        </w:rPr>
        <w:t>待定）</w:t>
      </w:r>
      <w:r>
        <w:tab/>
      </w:r>
      <w:r>
        <w:fldChar w:fldCharType="begin"/>
      </w:r>
      <w:r>
        <w:instrText xml:space="preserve"> PAGEREF _Toc15224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_Toc31097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4.2.10. </w:t>
      </w:r>
      <w:r>
        <w:rPr>
          <w:rFonts w:hint="eastAsia" w:ascii="SimSun-ExtB" w:hAnsi="SimSun-ExtB" w:eastAsia="SimSun-ExtB" w:cs="SimSun-ExtB"/>
          <w:lang w:val="en-US" w:eastAsia="zh-CN"/>
        </w:rPr>
        <w:t>收费码对照接口</w:t>
      </w:r>
      <w:r>
        <w:tab/>
      </w:r>
      <w:r>
        <w:fldChar w:fldCharType="begin"/>
      </w:r>
      <w:r>
        <w:instrText xml:space="preserve"> PAGEREF _Toc31097 </w:instrText>
      </w:r>
      <w:r>
        <w:fldChar w:fldCharType="separate"/>
      </w:r>
      <w:r>
        <w:t>37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_Toc21293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5. </w:t>
      </w:r>
      <w:r>
        <w:rPr>
          <w:rFonts w:hint="eastAsia" w:ascii="SimSun-ExtB" w:hAnsi="SimSun-ExtB" w:eastAsia="SimSun-ExtB" w:cs="SimSun-ExtB"/>
        </w:rPr>
        <w:t>对接流程</w:t>
      </w:r>
      <w:r>
        <w:tab/>
      </w:r>
      <w:r>
        <w:fldChar w:fldCharType="begin"/>
      </w:r>
      <w:r>
        <w:instrText xml:space="preserve"> PAGEREF _Toc21293 </w:instrText>
      </w:r>
      <w:r>
        <w:fldChar w:fldCharType="separate"/>
      </w:r>
      <w:r>
        <w:t>38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_Toc9304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5.1. </w:t>
      </w:r>
      <w:r>
        <w:rPr>
          <w:rFonts w:hint="eastAsia" w:ascii="SimSun-ExtB" w:hAnsi="SimSun-ExtB" w:eastAsia="SimSun-ExtB" w:cs="SimSun-ExtB"/>
        </w:rPr>
        <w:t>高值实时对接</w:t>
      </w:r>
      <w:r>
        <w:tab/>
      </w:r>
      <w:r>
        <w:fldChar w:fldCharType="begin"/>
      </w:r>
      <w:r>
        <w:instrText xml:space="preserve"> PAGEREF _Toc9304 </w:instrText>
      </w:r>
      <w:r>
        <w:fldChar w:fldCharType="separate"/>
      </w:r>
      <w:r>
        <w:t>38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_Toc2476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hint="eastAsia" w:ascii="新宋体" w:hAnsi="新宋体" w:eastAsia="新宋体" w:cs="新宋体"/>
          <w:lang w:val="en-US" w:eastAsia="zh-CN"/>
        </w:rPr>
        <w:t>交易流程</w:t>
      </w:r>
      <w:r>
        <w:tab/>
      </w:r>
      <w:r>
        <w:fldChar w:fldCharType="begin"/>
      </w:r>
      <w:r>
        <w:instrText xml:space="preserve"> PAGEREF _Toc2476 </w:instrText>
      </w:r>
      <w:r>
        <w:fldChar w:fldCharType="separate"/>
      </w:r>
      <w:r>
        <w:t>39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_Toc13347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 </w:t>
      </w:r>
      <w:r>
        <w:rPr>
          <w:rFonts w:hint="eastAsia" w:ascii="SimSun-ExtB" w:hAnsi="SimSun-ExtB" w:eastAsia="SimSun-ExtB" w:cs="SimSun-ExtB"/>
        </w:rPr>
        <w:t>涉及改造</w:t>
      </w:r>
      <w:r>
        <w:tab/>
      </w:r>
      <w:r>
        <w:fldChar w:fldCharType="begin"/>
      </w:r>
      <w:r>
        <w:instrText xml:space="preserve"> PAGEREF _Toc13347 </w:instrText>
      </w:r>
      <w:r>
        <w:fldChar w:fldCharType="separate"/>
      </w:r>
      <w:r>
        <w:t>40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_Toc13976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6.1. </w:t>
      </w:r>
      <w:r>
        <w:rPr>
          <w:rFonts w:hint="eastAsia" w:ascii="SimSun-ExtB" w:hAnsi="SimSun-ExtB" w:eastAsia="SimSun-ExtB" w:cs="SimSun-ExtB"/>
        </w:rPr>
        <w:t>HIS</w:t>
      </w:r>
      <w:r>
        <w:tab/>
      </w:r>
      <w:r>
        <w:fldChar w:fldCharType="begin"/>
      </w:r>
      <w:r>
        <w:instrText xml:space="preserve"> PAGEREF _Toc13976 </w:instrText>
      </w:r>
      <w:r>
        <w:fldChar w:fldCharType="separate"/>
      </w:r>
      <w:r>
        <w:t>40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_Toc13856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6.2. </w:t>
      </w:r>
      <w:r>
        <w:rPr>
          <w:rFonts w:hint="eastAsia" w:ascii="SimSun-ExtB" w:hAnsi="SimSun-ExtB" w:eastAsia="SimSun-ExtB" w:cs="SimSun-ExtB"/>
        </w:rPr>
        <w:t>HRP</w:t>
      </w:r>
      <w:r>
        <w:tab/>
      </w:r>
      <w:r>
        <w:fldChar w:fldCharType="begin"/>
      </w:r>
      <w:r>
        <w:instrText xml:space="preserve"> PAGEREF _Toc13856 </w:instrText>
      </w:r>
      <w:r>
        <w:fldChar w:fldCharType="separate"/>
      </w:r>
      <w:r>
        <w:t>40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_Toc15746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6.3. </w:t>
      </w:r>
      <w:r>
        <w:rPr>
          <w:rFonts w:hint="eastAsia" w:ascii="SimSun-ExtB" w:hAnsi="SimSun-ExtB" w:eastAsia="SimSun-ExtB" w:cs="SimSun-ExtB"/>
        </w:rPr>
        <w:t>医院需要做的梳理工作</w:t>
      </w:r>
      <w:r>
        <w:tab/>
      </w:r>
      <w:r>
        <w:fldChar w:fldCharType="begin"/>
      </w:r>
      <w:r>
        <w:instrText xml:space="preserve"> PAGEREF _Toc15746 </w:instrText>
      </w:r>
      <w:r>
        <w:fldChar w:fldCharType="separate"/>
      </w:r>
      <w:r>
        <w:t>40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widowControl/>
        <w:jc w:val="left"/>
        <w:rPr>
          <w:rFonts w:ascii="SimSun-ExtB" w:hAnsi="SimSun-ExtB" w:eastAsia="SimSun-ExtB" w:cs="SimSun-ExtB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SimSun-ExtB" w:hAnsi="SimSun-ExtB" w:eastAsia="SimSun-ExtB" w:cs="SimSun-ExtB"/>
        </w:rPr>
        <w:fldChar w:fldCharType="end"/>
      </w: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0" w:name="_Toc7428"/>
      <w:bookmarkStart w:id="1" w:name="_Toc477184393"/>
      <w:r>
        <w:rPr>
          <w:rFonts w:hint="eastAsia" w:ascii="SimSun-ExtB" w:hAnsi="SimSun-ExtB" w:eastAsia="SimSun-ExtB" w:cs="SimSun-ExtB"/>
        </w:rPr>
        <w:t>概述</w:t>
      </w:r>
      <w:bookmarkEnd w:id="0"/>
      <w:bookmarkEnd w:id="1"/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2" w:name="_Toc20470"/>
      <w:bookmarkStart w:id="3" w:name="_Toc477184394"/>
      <w:r>
        <w:rPr>
          <w:rFonts w:hint="eastAsia" w:ascii="SimSun-ExtB" w:hAnsi="SimSun-ExtB" w:eastAsia="SimSun-ExtB" w:cs="SimSun-ExtB"/>
        </w:rPr>
        <w:t>文档编制说明</w:t>
      </w:r>
      <w:bookmarkEnd w:id="2"/>
      <w:bookmarkEnd w:id="3"/>
    </w:p>
    <w:p>
      <w:pPr>
        <w:spacing w:line="360" w:lineRule="auto"/>
        <w:ind w:left="-2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ab/>
      </w:r>
      <w:r>
        <w:rPr>
          <w:rFonts w:hint="eastAsia" w:ascii="SimSun-ExtB" w:hAnsi="SimSun-ExtB" w:eastAsia="SimSun-ExtB" w:cs="SimSun-ExtB"/>
        </w:rPr>
        <w:tab/>
      </w:r>
      <w:r>
        <w:rPr>
          <w:rFonts w:hint="eastAsia" w:ascii="SimSun-ExtB" w:hAnsi="SimSun-ExtB" w:eastAsia="SimSun-ExtB" w:cs="SimSun-ExtB"/>
        </w:rPr>
        <w:t>本文档用于定义说明医院信息管理系统（以下简称HIS）与医院综合运营管理系统（以下简称HRP）系统之间的接口规范，用于指导系统的开发、实施与使用。</w:t>
      </w:r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4" w:name="_Toc10787"/>
      <w:bookmarkStart w:id="5" w:name="_Toc477184395"/>
      <w:r>
        <w:rPr>
          <w:rFonts w:hint="eastAsia" w:ascii="SimSun-ExtB" w:hAnsi="SimSun-ExtB" w:eastAsia="SimSun-ExtB" w:cs="SimSun-ExtB"/>
        </w:rPr>
        <w:t>适用对象</w:t>
      </w:r>
      <w:bookmarkEnd w:id="4"/>
      <w:bookmarkEnd w:id="5"/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项目PMO、项目决策人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财务科、信息科、设备科、人事科、总务科等相关人员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项目经理、技术经理、架构师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HIS开发人员、HRP开发人员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项目组其他干系人员</w:t>
      </w:r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6" w:name="_Toc477184396"/>
      <w:bookmarkStart w:id="7" w:name="_Toc27837"/>
      <w:r>
        <w:rPr>
          <w:rFonts w:hint="eastAsia" w:ascii="SimSun-ExtB" w:hAnsi="SimSun-ExtB" w:eastAsia="SimSun-ExtB" w:cs="SimSun-ExtB"/>
        </w:rPr>
        <w:t>接口方式</w:t>
      </w:r>
      <w:bookmarkEnd w:id="6"/>
      <w:bookmarkEnd w:id="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参考了业界常用接口方式，并综合考虑了开发难度、工作量、性能等多方面因素，经财务科等业务科室、信息科、HIS项目组、HRP项目组约定，本次HIS系统HRP系统间涉及的接口采用</w:t>
      </w:r>
      <w:r>
        <w:rPr>
          <w:rFonts w:hint="eastAsia" w:ascii="SimSun-ExtB" w:hAnsi="SimSun-ExtB" w:eastAsia="SimSun-ExtB" w:cs="SimSun-ExtB"/>
          <w:color w:val="FF0000"/>
        </w:rPr>
        <w:t>视图/WebService/存储过程</w:t>
      </w:r>
      <w:r>
        <w:rPr>
          <w:rFonts w:hint="eastAsia" w:ascii="SimSun-ExtB" w:hAnsi="SimSun-ExtB" w:eastAsia="SimSun-ExtB" w:cs="SimSun-ExtB"/>
        </w:rPr>
        <w:t>方式实现。</w:t>
      </w:r>
    </w:p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8" w:name="_Toc477184397"/>
      <w:bookmarkStart w:id="9" w:name="_Toc29435"/>
      <w:r>
        <w:rPr>
          <w:rFonts w:hint="eastAsia" w:ascii="SimSun-ExtB" w:hAnsi="SimSun-ExtB" w:eastAsia="SimSun-ExtB" w:cs="SimSun-ExtB"/>
        </w:rPr>
        <w:t>接口清单列表</w:t>
      </w:r>
      <w:bookmarkEnd w:id="8"/>
      <w:bookmarkEnd w:id="9"/>
    </w:p>
    <w:p>
      <w:pPr>
        <w:rPr>
          <w:rFonts w:ascii="SimSun-ExtB" w:hAnsi="SimSun-ExtB" w:eastAsia="SimSun-ExtB" w:cs="SimSun-ExtB"/>
        </w:rPr>
      </w:pPr>
    </w:p>
    <w:tbl>
      <w:tblPr>
        <w:tblStyle w:val="21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32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7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接口提供方</w:t>
            </w:r>
          </w:p>
        </w:tc>
        <w:tc>
          <w:tcPr>
            <w:tcW w:w="2932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接口类型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restart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科室接口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病人信息接口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不跟收费对接情况下，需要his提供病人查询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收费项目接口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收费明细接口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restart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HRP提供</w:t>
            </w:r>
          </w:p>
        </w:tc>
        <w:tc>
          <w:tcPr>
            <w:tcW w:w="2932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 xml:space="preserve">HRP 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根据主条码获取耗材信息</w:t>
            </w:r>
            <w:r>
              <w:rPr>
                <w:rFonts w:hint="eastAsia"/>
              </w:rPr>
              <w:t>HRPC0001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库存查询(高值)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HRPC0002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查询耗材字典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HRPC0003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普耗库存查询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HRPC0004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HRP高值耗材实时出库接口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HRPT0001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HRP高值耗材实时退库接口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HRPT000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10" w:name="_Toc29136"/>
      <w:bookmarkStart w:id="11" w:name="_Toc477184398"/>
      <w:r>
        <w:rPr>
          <w:rFonts w:hint="eastAsia" w:ascii="SimSun-ExtB" w:hAnsi="SimSun-ExtB" w:eastAsia="SimSun-ExtB" w:cs="SimSun-ExtB"/>
        </w:rPr>
        <w:t>HIS提供</w:t>
      </w:r>
      <w:bookmarkEnd w:id="10"/>
    </w:p>
    <w:p>
      <w:r>
        <w:rPr>
          <w:rFonts w:hint="eastAsia" w:ascii="SimSun-ExtB" w:hAnsi="SimSun-ExtB" w:eastAsia="SimSun-ExtB" w:cs="SimSun-ExtB"/>
        </w:rPr>
        <w:t>需要HIS提供的接口，包括 科室数据、收费码数据、医疗组数据、病人信息、高值/普耗收费记录的查询，模式</w:t>
      </w:r>
      <w:r>
        <w:rPr>
          <w:rFonts w:hint="eastAsia" w:ascii="SimSun-ExtB" w:hAnsi="SimSun-ExtB" w:eastAsia="SimSun-ExtB" w:cs="SimSun-ExtB"/>
          <w:lang w:val="en-US" w:eastAsia="zh-CN"/>
        </w:rPr>
        <w:t>用</w:t>
      </w:r>
      <w:r>
        <w:rPr>
          <w:rFonts w:hint="eastAsia" w:ascii="SimSun-ExtB" w:hAnsi="SimSun-ExtB" w:eastAsia="SimSun-ExtB" w:cs="SimSun-ExtB"/>
        </w:rPr>
        <w:t>视图。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12" w:name="_Toc3477"/>
      <w:r>
        <w:rPr>
          <w:rFonts w:hint="eastAsia" w:ascii="SimSun-ExtB" w:hAnsi="SimSun-ExtB" w:eastAsia="SimSun-ExtB" w:cs="SimSun-ExtB"/>
        </w:rPr>
        <w:t>视图</w:t>
      </w:r>
      <w:bookmarkEnd w:id="12"/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3" w:name="_Toc19113"/>
      <w:r>
        <w:rPr>
          <w:rFonts w:hint="eastAsia" w:ascii="SimSun-ExtB" w:hAnsi="SimSun-ExtB" w:eastAsia="SimSun-ExtB" w:cs="SimSun-ExtB"/>
        </w:rPr>
        <w:t>科室视图</w:t>
      </w:r>
      <w:bookmarkEnd w:id="13"/>
    </w:p>
    <w:tbl>
      <w:tblPr>
        <w:tblStyle w:val="20"/>
        <w:tblW w:w="9639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65"/>
        <w:gridCol w:w="2270"/>
        <w:gridCol w:w="1703"/>
        <w:gridCol w:w="1135"/>
        <w:gridCol w:w="1135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23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VW_HIS_DEPT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提供全量数据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DEPT_ID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内部ID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DEPT_CD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部门编码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DEPT_NAME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名称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PY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拼音助记码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WB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五笔助记码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PARENT_DEPT_CD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上级编码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DEPT_LEVEL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科室级别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FDEPT_CD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对应财务科室编码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char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4" w:name="_Toc5106"/>
      <w:bookmarkStart w:id="15" w:name="_Toc5813"/>
      <w:r>
        <w:rPr>
          <w:rFonts w:hint="eastAsia" w:ascii="SimSun-ExtB" w:hAnsi="SimSun-ExtB" w:eastAsia="SimSun-ExtB" w:cs="SimSun-ExtB"/>
        </w:rPr>
        <w:t>病人信息视图</w:t>
      </w:r>
      <w:bookmarkEnd w:id="14"/>
      <w:bookmarkEnd w:id="15"/>
    </w:p>
    <w:tbl>
      <w:tblPr>
        <w:tblStyle w:val="20"/>
        <w:tblW w:w="9639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018"/>
        <w:gridCol w:w="3282"/>
        <w:gridCol w:w="1129"/>
        <w:gridCol w:w="703"/>
        <w:gridCol w:w="984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VW_HIS_BRXX_ZY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提供当前所有住院（包括门诊手术，如眼科、口腔科手术）病人信息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HOSPITAL_CD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医院CD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病人ID_首页序号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门诊/住院   1_门诊 2_住院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性别（1男，2女）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Age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年龄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病人病区代码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病人所属病区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证件类型，默认：身份证号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ICD9/ICD10的ID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kern w:val="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手术室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开单科室编码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（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也可以是病人所属科室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开单科室名称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（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也可以是病人所属科室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 xml:space="preserve">   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开单员工ID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执行员工，默认：NULL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  <w:color w:val="7F0055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InpatientBmID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病人住院科室代码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住院部门ID(三明医院)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InpatientBmName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病人住院科室名称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住院部门名称(三明医院)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HealthCardNum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医保卡号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三明医院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REMARK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备注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38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2" w:firstLineChars="0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curno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cs="SimSun-ExtB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病人唯一码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(柘荣有用到)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柘荣</w:t>
            </w:r>
          </w:p>
        </w:tc>
      </w:tr>
    </w:tbl>
    <w:p/>
    <w:p/>
    <w:p/>
    <w:p/>
    <w:p/>
    <w:p/>
    <w:p/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6" w:name="_Toc19304"/>
      <w:r>
        <w:rPr>
          <w:rFonts w:hint="eastAsia" w:ascii="SimSun-ExtB" w:hAnsi="SimSun-ExtB" w:eastAsia="SimSun-ExtB" w:cs="SimSun-ExtB"/>
        </w:rPr>
        <w:t>收费项目视图</w:t>
      </w:r>
      <w:bookmarkEnd w:id="16"/>
    </w:p>
    <w:tbl>
      <w:tblPr>
        <w:tblStyle w:val="20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251"/>
        <w:gridCol w:w="2414"/>
        <w:gridCol w:w="1448"/>
        <w:gridCol w:w="679"/>
        <w:gridCol w:w="951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2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685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VW_HIS_SFXM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fyxh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费用序号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Sfxmbm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xmmc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xmgg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项目规格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sfje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收费金额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xmcwfl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项目财务分类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xmcwflmc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项目财务分类名称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18.2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sjsfxmbm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实际收费项目编码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jb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级别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Varchar(2)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astupdatetime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最后修改时间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201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-0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-26 16:0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7:01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 w:themeColor="text1"/>
                <w:sz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>isstop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0:启用 1:停用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Consolas" w:hAnsi="Consolas" w:eastAsia="Consolas"/>
                <w:color w:val="000000" w:themeColor="text1"/>
                <w:sz w:val="24"/>
                <w:highlight w:val="whit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nsolas" w:hAnsi="Consolas" w:eastAsia="Consolas"/>
                <w:color w:val="000000" w:themeColor="text1"/>
                <w:sz w:val="24"/>
                <w:highlight w:val="white"/>
                <w:lang w:val="en-US"/>
                <w14:textFill>
                  <w14:solidFill>
                    <w14:schemeClr w14:val="tx1"/>
                  </w14:solidFill>
                </w14:textFill>
              </w:rPr>
              <w:t>Country_c_code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国家耗材C码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国家标准编码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onsolas" w:hAnsi="Consolas" w:eastAsia="宋体"/>
                <w:color w:val="000000" w:themeColor="text1"/>
                <w:sz w:val="24"/>
                <w:highlight w:val="whit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nsolas" w:hAnsi="Consolas" w:eastAsia="宋体"/>
                <w:color w:val="000000" w:themeColor="text1"/>
                <w:sz w:val="24"/>
                <w:highlight w:val="whit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Country_c_name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国家耗材名称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国家标准名称</w:t>
            </w:r>
            <w:bookmarkStart w:id="64" w:name="_GoBack"/>
            <w:bookmarkEnd w:id="64"/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7" w:name="_Toc15039"/>
      <w:bookmarkStart w:id="18" w:name="_Toc22537"/>
      <w:bookmarkStart w:id="19" w:name="_Toc26563"/>
      <w:r>
        <w:rPr>
          <w:rFonts w:hint="eastAsia" w:ascii="SimSun-ExtB" w:hAnsi="SimSun-ExtB" w:eastAsia="SimSun-ExtB" w:cs="SimSun-ExtB"/>
        </w:rPr>
        <w:t>普耗收费明细视图</w:t>
      </w:r>
      <w:bookmarkEnd w:id="17"/>
      <w:bookmarkEnd w:id="18"/>
      <w:bookmarkEnd w:id="19"/>
    </w:p>
    <w:tbl>
      <w:tblPr>
        <w:tblStyle w:val="20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65"/>
        <w:gridCol w:w="2900"/>
        <w:gridCol w:w="1448"/>
        <w:gridCol w:w="679"/>
        <w:gridCol w:w="951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33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</w:t>
            </w:r>
            <w:r>
              <w:rPr>
                <w:rFonts w:hint="eastAsia" w:ascii="SimSun-ExtB" w:hAnsi="SimSun-ExtB" w:eastAsia="SimSun-ExtB" w:cs="SimSun-ExtB"/>
                <w:color w:val="000000"/>
                <w:lang w:val="en-US" w:eastAsia="zh-CN"/>
              </w:rPr>
              <w:t>MX</w:t>
            </w:r>
          </w:p>
        </w:tc>
      </w:tr>
      <w:tr>
        <w:tblPrEx>
          <w:tblLayout w:type="fixed"/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clear" w:pos="420"/>
              </w:tabs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患者索引号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PAT_INDEX_NO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收费明细号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CHARGE_DETAIL_NO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收费时间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CHARGE_TIME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格式:yyyy-MM-dd HH:mm:ss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收费日期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CHARGE_DATE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格式:yyyy-MM-dd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执行员工工号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EXECUT_STAFF_ID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执行科室编码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EXECUT_DEPT_CODE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执行科室名称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EXECUT_DEPT_NAME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当前科室代码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CURR_DEPT_CODE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开立科室名称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OPEN_DEPT_NAME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当前病区代码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CURR_WARD_CODE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当前病区名称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CURR_WARD_NAME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hint="default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住院流水号/住院号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/门诊号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INHOSP_NO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患者类型代码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PAT_TYPE_CODE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1代表门诊，2代表住院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患者姓名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PAT_NAME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单价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PRICE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数量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AMOUNT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金额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MONEY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收费项目代码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CHARGE_ITEM_CODE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CHARGE_ITEM_NAME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条码号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BAR_CODE_NO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耗材的条码号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原收费明细号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ORIG_CHARGE_DETAIL_NO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退费时关联的原来的收费明细ID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收费退费标志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CHARGE_REFUND_FLAG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1代表收费，2代表退费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备注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NOTE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/>
    <w:p/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20" w:name="_Toc31897"/>
      <w:r>
        <w:rPr>
          <w:rFonts w:hint="eastAsia" w:ascii="SimSun-ExtB" w:hAnsi="SimSun-ExtB" w:eastAsia="SimSun-ExtB" w:cs="SimSun-ExtB"/>
        </w:rPr>
        <w:t>HRP提供</w:t>
      </w:r>
      <w:bookmarkEnd w:id="20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目前HRP提供2种调用方式，1.webservice 2.视图/存储过程模式。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推荐webservice模式方便双方调试。</w:t>
      </w:r>
    </w:p>
    <w:p>
      <w:pPr>
        <w:rPr>
          <w:rFonts w:ascii="SimSun-ExtB" w:hAnsi="SimSun-ExtB" w:eastAsia="SimSun-ExtB" w:cs="SimSun-ExtB"/>
        </w:rPr>
      </w:pPr>
    </w:p>
    <w:p>
      <w:pPr>
        <w:pStyle w:val="3"/>
        <w:numPr>
          <w:ilvl w:val="1"/>
          <w:numId w:val="2"/>
        </w:numPr>
        <w:ind w:left="575" w:hanging="575"/>
        <w:rPr>
          <w:rFonts w:ascii="SimSun-ExtB" w:hAnsi="SimSun-ExtB" w:eastAsia="SimSun-ExtB" w:cs="SimSun-ExtB"/>
        </w:rPr>
      </w:pPr>
      <w:bookmarkStart w:id="21" w:name="_Toc7900"/>
      <w:bookmarkStart w:id="22" w:name="_功能列表"/>
      <w:r>
        <w:rPr>
          <w:rFonts w:hint="eastAsia" w:ascii="SimSun-ExtB" w:hAnsi="SimSun-ExtB" w:eastAsia="SimSun-ExtB" w:cs="SimSun-ExtB"/>
        </w:rPr>
        <w:t>功能列表</w:t>
      </w:r>
      <w:bookmarkEnd w:id="21"/>
    </w:p>
    <w:bookmarkEnd w:id="22"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3" w:name="_Toc31308"/>
      <w:bookmarkStart w:id="24" w:name="_根据主条码获取耗材属性"/>
      <w:r>
        <w:rPr>
          <w:rFonts w:hint="eastAsia" w:ascii="SimSun-ExtB" w:hAnsi="SimSun-ExtB" w:eastAsia="SimSun-ExtB" w:cs="SimSun-ExtB"/>
        </w:rPr>
        <w:t>根据主条码获取耗材属性</w:t>
      </w:r>
      <w:bookmarkEnd w:id="23"/>
    </w:p>
    <w:bookmarkEnd w:id="24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HRPC0001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返回主条码对应耗材的高低值属性以及收费码，带拆分功能</w:t>
            </w:r>
          </w:p>
          <w:p>
            <w:r>
              <w:rPr>
                <w:rFonts w:hint="eastAsia"/>
              </w:rPr>
              <w:t>注：耗材如果有多个收费码，该接口只能返回一个，因此推荐收费码从库存查询接口中获取。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5" w:name="_Toc29765"/>
      <w:bookmarkStart w:id="26" w:name="_库存查询"/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bookmarkEnd w:id="25"/>
    </w:p>
    <w:bookmarkEnd w:id="26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HRPC0002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支持高值（主、次条码）、普耗（主条码）进行库存查询，具体参数见下方详细说明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7" w:name="_Toc10416"/>
      <w:r>
        <w:rPr>
          <w:rFonts w:hint="eastAsia" w:ascii="SimSun-ExtB" w:hAnsi="SimSun-ExtB" w:eastAsia="SimSun-ExtB" w:cs="SimSun-ExtB"/>
        </w:rPr>
        <w:t>查询耗材字典</w:t>
      </w:r>
      <w:bookmarkEnd w:id="27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HRPC0003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根据耗材名称或规格，模糊查询耗材字典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8" w:name="_Toc3800"/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bookmarkEnd w:id="28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HRPC0004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获取指定科室所有</w:t>
            </w:r>
            <w:r>
              <w:rPr>
                <w:rFonts w:hint="eastAsia" w:ascii="SimSun-ExtB" w:hAnsi="SimSun-ExtB" w:eastAsia="SimSun-ExtB" w:cs="SimSun-ExtB"/>
              </w:rPr>
              <w:t>科室所有普耗和不刷码高值的库存，除了扫码高值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9" w:name="_Toc21208"/>
      <w:bookmarkStart w:id="30" w:name="_高值库存实时出库接口"/>
      <w:r>
        <w:rPr>
          <w:rFonts w:hint="eastAsia" w:ascii="SimSun-ExtB" w:hAnsi="SimSun-ExtB" w:eastAsia="SimSun-ExtB" w:cs="SimSun-ExtB"/>
        </w:rPr>
        <w:t>高值库存实时出库接口</w:t>
      </w:r>
      <w:bookmarkEnd w:id="29"/>
    </w:p>
    <w:bookmarkEnd w:id="30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HRPT0001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HIS在进行划价时，传入 开单信息、病人信息、耗材信息，HRP系统实时进行扣库存操作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1" w:name="_Toc24930"/>
      <w:bookmarkStart w:id="32" w:name="_高值库存实时退库接口"/>
      <w:r>
        <w:rPr>
          <w:rFonts w:hint="eastAsia" w:ascii="SimSun-ExtB" w:hAnsi="SimSun-ExtB" w:eastAsia="SimSun-ExtB" w:cs="SimSun-ExtB"/>
        </w:rPr>
        <w:t>高值库存实时退库接口</w:t>
      </w:r>
      <w:bookmarkEnd w:id="31"/>
    </w:p>
    <w:bookmarkEnd w:id="32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HRPT0002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HIS在进行退费时，传入 开单信息、病人信息、退费耗材信息，HRP系统实时进行耗材退库操作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3" w:name="_Toc25987"/>
      <w:bookmarkStart w:id="34" w:name="_Toc11346"/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库存实时</w:t>
      </w:r>
      <w:r>
        <w:rPr>
          <w:rFonts w:hint="eastAsia" w:ascii="SimSun-ExtB" w:hAnsi="SimSun-ExtB" w:eastAsia="SimSun-ExtB" w:cs="SimSun-ExtB"/>
          <w:lang w:val="en-US" w:eastAsia="zh-CN"/>
        </w:rPr>
        <w:t>出</w:t>
      </w:r>
      <w:r>
        <w:rPr>
          <w:rFonts w:hint="eastAsia" w:ascii="SimSun-ExtB" w:hAnsi="SimSun-ExtB" w:eastAsia="SimSun-ExtB" w:cs="SimSun-ExtB"/>
        </w:rPr>
        <w:t>库接口</w:t>
      </w:r>
      <w:bookmarkEnd w:id="33"/>
      <w:bookmarkEnd w:id="34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HRPT000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</w:t>
            </w:r>
            <w:r>
              <w:rPr>
                <w:rFonts w:hint="eastAsia"/>
                <w:lang w:val="en-US" w:eastAsia="zh-CN"/>
              </w:rPr>
              <w:t>普耗收费</w:t>
            </w:r>
            <w:r>
              <w:rPr>
                <w:rFonts w:hint="eastAsia"/>
              </w:rPr>
              <w:t>时，传入 开单信息、病人信息、</w:t>
            </w:r>
            <w:r>
              <w:rPr>
                <w:rFonts w:hint="eastAsia"/>
                <w:lang w:val="en-US" w:eastAsia="zh-CN"/>
              </w:rPr>
              <w:t>收</w:t>
            </w:r>
            <w:r>
              <w:rPr>
                <w:rFonts w:hint="eastAsia"/>
              </w:rPr>
              <w:t>费耗材信息，HRP系统实时进行耗材</w:t>
            </w:r>
            <w:r>
              <w:rPr>
                <w:rFonts w:hint="eastAsia"/>
                <w:lang w:val="en-US" w:eastAsia="zh-CN"/>
              </w:rPr>
              <w:t>出</w:t>
            </w:r>
            <w:r>
              <w:rPr>
                <w:rFonts w:hint="eastAsia"/>
              </w:rPr>
              <w:t>库操作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5" w:name="_Toc4633"/>
      <w:bookmarkStart w:id="36" w:name="_Toc5453"/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库存实时</w:t>
      </w:r>
      <w:r>
        <w:rPr>
          <w:rFonts w:hint="eastAsia" w:ascii="SimSun-ExtB" w:hAnsi="SimSun-ExtB" w:eastAsia="SimSun-ExtB" w:cs="SimSun-ExtB"/>
          <w:lang w:val="en-US" w:eastAsia="zh-CN"/>
        </w:rPr>
        <w:t>退</w:t>
      </w:r>
      <w:r>
        <w:rPr>
          <w:rFonts w:hint="eastAsia" w:ascii="SimSun-ExtB" w:hAnsi="SimSun-ExtB" w:eastAsia="SimSun-ExtB" w:cs="SimSun-ExtB"/>
        </w:rPr>
        <w:t>库接口</w:t>
      </w:r>
      <w:bookmarkEnd w:id="35"/>
      <w:bookmarkEnd w:id="36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HRPT000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</w:t>
            </w:r>
            <w:r>
              <w:rPr>
                <w:rFonts w:hint="eastAsia"/>
                <w:lang w:val="en-US" w:eastAsia="zh-CN"/>
              </w:rPr>
              <w:t>普通耗材退费</w:t>
            </w:r>
            <w:r>
              <w:rPr>
                <w:rFonts w:hint="eastAsia"/>
              </w:rPr>
              <w:t>时，传入 开单信息、病人信息、</w:t>
            </w:r>
            <w:r>
              <w:rPr>
                <w:rFonts w:hint="eastAsia"/>
                <w:lang w:val="en-US" w:eastAsia="zh-CN"/>
              </w:rPr>
              <w:t>退</w:t>
            </w:r>
            <w:r>
              <w:rPr>
                <w:rFonts w:hint="eastAsia"/>
              </w:rPr>
              <w:t>费耗材信息，HRP系统实时进行耗材退库操作</w:t>
            </w:r>
          </w:p>
        </w:tc>
      </w:tr>
    </w:tbl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37" w:name="_Toc13485"/>
      <w:r>
        <w:rPr>
          <w:rFonts w:hint="eastAsia" w:ascii="SimSun-ExtB" w:hAnsi="SimSun-ExtB" w:eastAsia="SimSun-ExtB" w:cs="SimSun-ExtB"/>
        </w:rPr>
        <w:t>Webservice方式</w:t>
      </w:r>
      <w:bookmarkEnd w:id="37"/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38" w:name="_Toc24712"/>
      <w:r>
        <w:rPr>
          <w:rFonts w:hint="eastAsia" w:ascii="SimSun-ExtB" w:hAnsi="SimSun-ExtB" w:eastAsia="SimSun-ExtB" w:cs="SimSun-ExtB"/>
        </w:rPr>
        <w:t>Webservice统一格式说明</w:t>
      </w:r>
      <w:bookmarkEnd w:id="38"/>
    </w:p>
    <w:p>
      <w:r>
        <w:rPr>
          <w:rFonts w:hint="eastAsia"/>
        </w:rPr>
        <w:t>HRP提供的统一调用方法forHisServices，入口参数arg0，格式为xml格式的字符串</w:t>
      </w: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数据类型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入参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arg0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格式为xml字符串，不同接口服务在xml中用指定节点描述，具体见后面详细的调用报文示例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出参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2131" w:type="dxa"/>
          </w:tcPr>
          <w:p/>
        </w:tc>
        <w:tc>
          <w:tcPr>
            <w:tcW w:w="2131" w:type="dxa"/>
          </w:tcPr>
          <w:p>
            <w:r>
              <w:rPr>
                <w:rFonts w:hint="eastAsia"/>
              </w:rPr>
              <w:t>返回格式为xml格式的字符串，具体建后面详细的调用报文示例</w:t>
            </w:r>
          </w:p>
        </w:tc>
      </w:tr>
    </w:tbl>
    <w:p/>
    <w:p>
      <w:pPr>
        <w:pStyle w:val="5"/>
        <w:numPr>
          <w:ilvl w:val="3"/>
          <w:numId w:val="2"/>
        </w:numPr>
      </w:pPr>
      <w:bookmarkStart w:id="39" w:name="_Toc13365"/>
      <w:r>
        <w:rPr>
          <w:rFonts w:hint="eastAsia"/>
        </w:rPr>
        <w:t>请求格式说明</w:t>
      </w:r>
      <w:bookmarkEnd w:id="39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xml格式</w:t>
            </w:r>
          </w:p>
        </w:tc>
        <w:tc>
          <w:tcPr>
            <w:tcW w:w="331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6" w:type="dxa"/>
          </w:tcPr>
          <w:p>
            <w:r>
              <w:rPr>
                <w:rFonts w:hint="eastAsia"/>
              </w:rPr>
              <w:t>&lt;SERVICE&gt;</w:t>
            </w:r>
          </w:p>
          <w:p>
            <w:r>
              <w:rPr>
                <w:rFonts w:hint="eastAsia"/>
              </w:rPr>
              <w:t xml:space="preserve">  &lt;SERVICE_TYPE&gt;xxxxxxxx&lt;/SERVICE_TYPE&gt;</w:t>
            </w:r>
          </w:p>
          <w:p>
            <w:r>
              <w:rPr>
                <w:rFonts w:hint="eastAsia"/>
              </w:rPr>
              <w:t xml:space="preserve">  &lt;SYSCODE&gt;FJPHHIS&lt;/SYSCODE&gt;</w:t>
            </w:r>
          </w:p>
          <w:p>
            <w:r>
              <w:rPr>
                <w:rFonts w:hint="eastAsia"/>
              </w:rPr>
              <w:t xml:space="preserve">  &lt;ARG&gt;</w:t>
            </w:r>
          </w:p>
          <w:p>
            <w:r>
              <w:rPr>
                <w:rFonts w:hint="eastAsia"/>
              </w:rPr>
              <w:t xml:space="preserve">    &lt;P NAME="xxx"&gt; </w:t>
            </w:r>
          </w:p>
          <w:p>
            <w:r>
              <w:rPr>
                <w:rFonts w:hint="eastAsia"/>
              </w:rPr>
              <w:t xml:space="preserve">      &lt;TYPE&gt;=&lt;/TYPE&gt;  </w:t>
            </w:r>
          </w:p>
          <w:p>
            <w:r>
              <w:rPr>
                <w:rFonts w:hint="eastAsia"/>
              </w:rPr>
              <w:t xml:space="preserve">      &lt;VALUE&gt;111111111111&lt;/VALUE&gt;</w:t>
            </w:r>
          </w:p>
          <w:p>
            <w:r>
              <w:rPr>
                <w:rFonts w:hint="eastAsia"/>
              </w:rPr>
              <w:t xml:space="preserve">    &lt;/P&gt;</w:t>
            </w:r>
          </w:p>
          <w:p>
            <w:r>
              <w:rPr>
                <w:rFonts w:hint="eastAsia"/>
              </w:rPr>
              <w:t xml:space="preserve">  &lt;/ARG&gt;</w:t>
            </w:r>
          </w:p>
          <w:p>
            <w:r>
              <w:rPr>
                <w:rFonts w:hint="eastAsia"/>
              </w:rPr>
              <w:t>&lt;/SERVICE&gt;</w:t>
            </w:r>
          </w:p>
        </w:tc>
        <w:tc>
          <w:tcPr>
            <w:tcW w:w="3316" w:type="dxa"/>
          </w:tcPr>
          <w:p>
            <w:r>
              <w:rPr>
                <w:rFonts w:hint="eastAsia"/>
              </w:rPr>
              <w:t>--根节点</w:t>
            </w:r>
          </w:p>
          <w:p>
            <w:r>
              <w:rPr>
                <w:rFonts w:hint="eastAsia"/>
              </w:rPr>
              <w:t>--接口名称，见</w:t>
            </w:r>
            <w:r>
              <w:fldChar w:fldCharType="begin"/>
            </w:r>
            <w:r>
              <w:instrText xml:space="preserve"> HYPERLINK \l "_功能列表" </w:instrText>
            </w:r>
            <w:r>
              <w:fldChar w:fldCharType="separate"/>
            </w:r>
            <w:r>
              <w:rPr>
                <w:rStyle w:val="23"/>
                <w:rFonts w:hint="eastAsia"/>
              </w:rPr>
              <w:t>功能列表</w:t>
            </w:r>
            <w:r>
              <w:rPr>
                <w:rStyle w:val="23"/>
                <w:rFonts w:hint="eastAsia"/>
              </w:rPr>
              <w:fldChar w:fldCharType="end"/>
            </w:r>
          </w:p>
          <w:p>
            <w:r>
              <w:rPr>
                <w:rFonts w:hint="eastAsia"/>
              </w:rPr>
              <w:t>--调用方标识</w:t>
            </w:r>
          </w:p>
          <w:p>
            <w:r>
              <w:rPr>
                <w:rFonts w:hint="eastAsia"/>
              </w:rPr>
              <w:t>--业务参数包裹段</w:t>
            </w:r>
          </w:p>
          <w:p>
            <w:r>
              <w:rPr>
                <w:rFonts w:hint="eastAsia"/>
              </w:rPr>
              <w:t>--业务字段名称</w:t>
            </w:r>
          </w:p>
          <w:p>
            <w:r>
              <w:rPr>
                <w:rFonts w:hint="eastAsia"/>
              </w:rPr>
              <w:t>--拓展查询类型参数(预留)</w:t>
            </w:r>
          </w:p>
          <w:p>
            <w:r>
              <w:rPr>
                <w:rFonts w:hint="eastAsia"/>
              </w:rPr>
              <w:t>--业务字段值</w:t>
            </w:r>
          </w:p>
        </w:tc>
      </w:tr>
    </w:tbl>
    <w:p/>
    <w:p>
      <w:pPr>
        <w:pStyle w:val="5"/>
        <w:numPr>
          <w:ilvl w:val="3"/>
          <w:numId w:val="2"/>
        </w:numPr>
      </w:pPr>
      <w:bookmarkStart w:id="40" w:name="_Toc5092"/>
      <w:r>
        <w:rPr>
          <w:rFonts w:hint="eastAsia"/>
        </w:rPr>
        <w:t>返回格式说明</w:t>
      </w:r>
      <w:bookmarkEnd w:id="40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xml格式</w:t>
            </w:r>
          </w:p>
        </w:tc>
        <w:tc>
          <w:tcPr>
            <w:tcW w:w="267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1" w:type="dxa"/>
          </w:tcPr>
          <w:p>
            <w:r>
              <w:rPr>
                <w:rFonts w:hint="eastAsia"/>
              </w:rPr>
              <w:t>&lt;RESULTS&gt;</w:t>
            </w:r>
          </w:p>
          <w:p>
            <w:r>
              <w:rPr>
                <w:rFonts w:hint="eastAsia"/>
              </w:rPr>
              <w:t xml:space="preserve">    &lt;flag&gt;true&lt;/flag&gt;</w:t>
            </w:r>
          </w:p>
          <w:p>
            <w:r>
              <w:rPr>
                <w:rFonts w:hint="eastAsia"/>
              </w:rPr>
              <w:t xml:space="preserve">    &lt;CODE&gt;1&lt;/CODE&gt;</w:t>
            </w:r>
          </w:p>
          <w:p>
            <w:r>
              <w:rPr>
                <w:rFonts w:hint="eastAsia"/>
              </w:rPr>
              <w:t xml:space="preserve">    &lt;RETMSG&gt;操作成功&lt;/RETMSG&gt;</w:t>
            </w:r>
          </w:p>
          <w:p>
            <w:r>
              <w:rPr>
                <w:rFonts w:hint="eastAsia"/>
              </w:rPr>
              <w:t xml:space="preserve">    &lt;RECORDSET&gt;</w:t>
            </w:r>
          </w:p>
          <w:p>
            <w:r>
              <w:rPr>
                <w:rFonts w:hint="eastAsia"/>
              </w:rPr>
              <w:t xml:space="preserve">        &lt;RECORD&gt;</w:t>
            </w:r>
          </w:p>
          <w:p>
            <w:r>
              <w:rPr>
                <w:rFonts w:hint="eastAsia"/>
              </w:rPr>
              <w:t xml:space="preserve">            ..................</w:t>
            </w:r>
          </w:p>
          <w:p>
            <w:r>
              <w:rPr>
                <w:rFonts w:hint="eastAsia"/>
              </w:rPr>
              <w:t xml:space="preserve">        &lt;/RECORD&gt;</w:t>
            </w:r>
          </w:p>
          <w:p>
            <w:r>
              <w:rPr>
                <w:rFonts w:hint="eastAsia"/>
              </w:rPr>
              <w:t xml:space="preserve">    &lt;/RECORDSET&gt;</w:t>
            </w:r>
          </w:p>
          <w:p>
            <w:r>
              <w:rPr>
                <w:rFonts w:hint="eastAsia"/>
              </w:rPr>
              <w:t>&lt;/RESULTS&gt;</w:t>
            </w:r>
          </w:p>
        </w:tc>
        <w:tc>
          <w:tcPr>
            <w:tcW w:w="2671" w:type="dxa"/>
          </w:tcPr>
          <w:p>
            <w:r>
              <w:rPr>
                <w:rFonts w:hint="eastAsia"/>
              </w:rPr>
              <w:t>--根节点</w:t>
            </w:r>
          </w:p>
          <w:p>
            <w:r>
              <w:rPr>
                <w:rFonts w:hint="eastAsia"/>
              </w:rPr>
              <w:t>--标识，true成功false失败</w:t>
            </w:r>
          </w:p>
          <w:p>
            <w:r>
              <w:rPr>
                <w:rFonts w:hint="eastAsia"/>
              </w:rPr>
              <w:t>--标识代码，1成功0失败</w:t>
            </w:r>
          </w:p>
          <w:p>
            <w:r>
              <w:rPr>
                <w:rFonts w:hint="eastAsia"/>
              </w:rPr>
              <w:t>--提示或报错信息</w:t>
            </w:r>
          </w:p>
          <w:p>
            <w:r>
              <w:rPr>
                <w:rFonts w:hint="eastAsia"/>
              </w:rPr>
              <w:t>--数据结果集，查询类接口才有该段，具体见个</w:t>
            </w:r>
            <w:r>
              <w:fldChar w:fldCharType="begin"/>
            </w:r>
            <w:r>
              <w:instrText xml:space="preserve"> HYPERLINK \l "_调用示例" </w:instrText>
            </w:r>
            <w:r>
              <w:fldChar w:fldCharType="separate"/>
            </w:r>
            <w:r>
              <w:rPr>
                <w:rStyle w:val="24"/>
                <w:rFonts w:hint="eastAsia"/>
              </w:rPr>
              <w:t>接口格式示例</w:t>
            </w:r>
            <w:r>
              <w:rPr>
                <w:rStyle w:val="24"/>
                <w:rFonts w:hint="eastAsia"/>
              </w:rPr>
              <w:fldChar w:fldCharType="end"/>
            </w:r>
          </w:p>
        </w:tc>
      </w:tr>
    </w:tbl>
    <w:p>
      <w:pPr>
        <w:pStyle w:val="5"/>
        <w:numPr>
          <w:ilvl w:val="3"/>
          <w:numId w:val="2"/>
        </w:numPr>
      </w:pPr>
      <w:bookmarkStart w:id="41" w:name="_Toc863"/>
      <w:bookmarkStart w:id="42" w:name="_调用示例"/>
      <w:r>
        <w:rPr>
          <w:rFonts w:hint="eastAsia"/>
        </w:rPr>
        <w:t>调用示例</w:t>
      </w:r>
      <w:bookmarkEnd w:id="41"/>
    </w:p>
    <w:bookmarkEnd w:id="42"/>
    <w:tbl>
      <w:tblPr>
        <w:tblStyle w:val="2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607"/>
        <w:gridCol w:w="3660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接口名称</w:t>
            </w:r>
          </w:p>
        </w:tc>
        <w:tc>
          <w:tcPr>
            <w:tcW w:w="1607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接口描述</w:t>
            </w:r>
          </w:p>
        </w:tc>
        <w:tc>
          <w:tcPr>
            <w:tcW w:w="3660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调用示例</w:t>
            </w:r>
          </w:p>
        </w:tc>
        <w:tc>
          <w:tcPr>
            <w:tcW w:w="2924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返回示例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HRPC0001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根据主条码获取耗材属性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sz w:val="18"/>
                <w:szCs w:val="18"/>
              </w:rPr>
              <w:object>
                <v:shape id="_x0000_i1025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Package" ShapeID="_x0000_i1025" DrawAspect="Icon" ObjectID="_1468075725" r:id="rId7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6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HRPC0002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库存查询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7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7" r:id="rId11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8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Package" ShapeID="_x0000_i1028" DrawAspect="Icon" ObjectID="_1468075728" r:id="rId1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HRPC0003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查询耗材字典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9" o:spt="75" type="#_x0000_t75" style="height:29.3pt;width:39.0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Package" ShapeID="_x0000_i1029" DrawAspect="Content" ObjectID="_1468075729" r:id="rId15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0" o:spt="75" type="#_x0000_t75" style="height:43pt;width:60.5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Package" ShapeID="_x0000_i1030" DrawAspect="Content" ObjectID="_1468075730" r:id="rId1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HRPC0004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获取指定科室所有普耗、高值不扫描库存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1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Package" ShapeID="_x0000_i1031" DrawAspect="Icon" ObjectID="_1468075731" r:id="rId19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2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Package" ShapeID="_x0000_i1032" DrawAspect="Icon" ObjectID="_1468075732" r:id="rId2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高值</w:t>
            </w:r>
            <w:r>
              <w:rPr>
                <w:rFonts w:hint="eastAsia" w:ascii="SimSun-ExtB" w:hAnsi="SimSun-ExtB" w:eastAsia="SimSun-ExtB" w:cs="SimSun-ExtB"/>
              </w:rPr>
              <w:t>耗材出库申请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3" o:spt="75" type="#_x0000_t75" style="height:38pt;width:59.15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Package" ShapeID="_x0000_i1033" DrawAspect="Content" ObjectID="_1468075733" r:id="rId23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4" o:spt="75" type="#_x0000_t75" style="height:35.5pt;width:52.85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Package" ShapeID="_x0000_i1034" DrawAspect="Content" ObjectID="_1468075734" r:id="rId2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HRPT0002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高值</w:t>
            </w:r>
            <w:r>
              <w:rPr>
                <w:rFonts w:hint="eastAsia" w:ascii="SimSun-ExtB" w:hAnsi="SimSun-ExtB" w:eastAsia="SimSun-ExtB" w:cs="SimSun-ExtB"/>
              </w:rPr>
              <w:t>耗材退库申请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5" o:spt="75" type="#_x0000_t75" style="height:41pt;width:62.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Package" ShapeID="_x0000_i1035" DrawAspect="Content" ObjectID="_1468075735" r:id="rId27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6" o:spt="75" type="#_x0000_t75" style="height:29.3pt;width:40.6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Package" ShapeID="_x0000_i1036" DrawAspect="Content" ObjectID="_1468075736" r:id="rId2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7</w:t>
            </w:r>
          </w:p>
        </w:tc>
        <w:tc>
          <w:tcPr>
            <w:tcW w:w="160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普通</w:t>
            </w:r>
            <w:r>
              <w:rPr>
                <w:rFonts w:hint="eastAsia" w:ascii="SimSun-ExtB" w:hAnsi="SimSun-ExtB" w:eastAsia="SimSun-ExtB" w:cs="SimSun-ExtB"/>
              </w:rPr>
              <w:t>耗材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实时</w:t>
            </w:r>
            <w:r>
              <w:rPr>
                <w:rFonts w:hint="eastAsia" w:ascii="SimSun-ExtB" w:hAnsi="SimSun-ExtB" w:eastAsia="SimSun-ExtB" w:cs="SimSun-ExtB"/>
              </w:rPr>
              <w:t>出库申请</w:t>
            </w:r>
          </w:p>
        </w:tc>
        <w:tc>
          <w:tcPr>
            <w:tcW w:w="3660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7" o:spt="75" type="#_x0000_t75" style="height:41pt;width:62.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Package" ShapeID="_x0000_i1037" DrawAspect="Content" ObjectID="_1468075737" r:id="rId31">
                  <o:LockedField>false</o:LockedField>
                </o:OLEObject>
              </w:object>
            </w:r>
          </w:p>
        </w:tc>
        <w:tc>
          <w:tcPr>
            <w:tcW w:w="2924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8" o:spt="75" type="#_x0000_t75" style="height:35.5pt;width:52.85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Package" ShapeID="_x0000_i1038" DrawAspect="Content" ObjectID="_1468075738" r:id="rId3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8</w:t>
            </w:r>
          </w:p>
        </w:tc>
        <w:tc>
          <w:tcPr>
            <w:tcW w:w="160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普通</w:t>
            </w:r>
            <w:r>
              <w:rPr>
                <w:rFonts w:hint="eastAsia" w:ascii="SimSun-ExtB" w:hAnsi="SimSun-ExtB" w:eastAsia="SimSun-ExtB" w:cs="SimSun-ExtB"/>
              </w:rPr>
              <w:t>耗材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实时</w:t>
            </w:r>
            <w:r>
              <w:rPr>
                <w:rFonts w:hint="eastAsia" w:ascii="SimSun-ExtB" w:hAnsi="SimSun-ExtB" w:eastAsia="SimSun-ExtB" w:cs="SimSun-ExtB"/>
              </w:rPr>
              <w:t>退库申请</w:t>
            </w:r>
          </w:p>
        </w:tc>
        <w:tc>
          <w:tcPr>
            <w:tcW w:w="3660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9" o:spt="75" type="#_x0000_t75" style="height:41pt;width:62.5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Package" ShapeID="_x0000_i1039" DrawAspect="Content" ObjectID="_1468075739" r:id="rId35">
                  <o:LockedField>false</o:LockedField>
                </o:OLEObject>
              </w:object>
            </w:r>
          </w:p>
        </w:tc>
        <w:tc>
          <w:tcPr>
            <w:tcW w:w="2924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40" o:spt="75" type="#_x0000_t75" style="height:35.85pt;width:48.55pt;" o:ole="t" filled="f" o:preferrelative="t" stroked="f" coordsize="21600,21600">
                  <v:path/>
                  <v:fill on="f" focussize="0,0"/>
                  <v:stroke on="f"/>
                  <v:imagedata r:id="rId38" o:title=""/>
                  <o:lock v:ext="edit" aspectratio="t"/>
                  <w10:wrap type="none"/>
                  <w10:anchorlock/>
                </v:shape>
                <o:OLEObject Type="Embed" ProgID="Package" ShapeID="_x0000_i1040" DrawAspect="Content" ObjectID="_1468075740" r:id="rId37">
                  <o:LockedField>false</o:LockedField>
                </o:OLEObject>
              </w:object>
            </w:r>
          </w:p>
        </w:tc>
      </w:tr>
    </w:tbl>
    <w:p/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3" w:name="_Toc27974"/>
      <w:r>
        <w:rPr>
          <w:rFonts w:hint="eastAsia" w:ascii="SimSun-ExtB" w:hAnsi="SimSun-ExtB" w:eastAsia="SimSun-ExtB" w:cs="SimSun-ExtB"/>
        </w:rPr>
        <w:t>拆分条码并获取耗材属性（webservice）</w:t>
      </w:r>
      <w:bookmarkEnd w:id="43"/>
    </w:p>
    <w:p>
      <w:r>
        <w:rPr>
          <w:rFonts w:hint="eastAsia"/>
        </w:rPr>
        <w:t>提供条码拆分功能，并返回耗材高低值属性，如果一个耗材关联多个收费码，该接口只会返回一条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/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（商品条码）即：扫入的第一个条码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0_门诊 1_住院【用于判断个例审批耗材】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INT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MZZYBZ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首页序号【住院】或者病人ID【门诊】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收费码(可以不传)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b/>
          <w:bCs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218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18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收费项目编码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收费序号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SFXH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材料ID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  物流物品主键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耗材主编码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耗材次编码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是否组合材料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ISSET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物品属性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2：高值   1：普通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说明：</w:t>
            </w:r>
          </w:p>
        </w:tc>
        <w:tc>
          <w:tcPr>
            <w:tcW w:w="6347" w:type="dxa"/>
            <w:gridSpan w:val="2"/>
          </w:tcPr>
          <w:p>
            <w:pPr>
              <w:pStyle w:val="33"/>
              <w:spacing w:line="360" w:lineRule="auto"/>
              <w:ind w:firstLine="0"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HIS中刷入主码、与HRP系统的接口进行交互。HRP的接口中判断，该条形码是否有收费码对应。如果没有收费码对应，那么返回错误信息的标签给HIS。HIS中获取错误信息，进行处理。如果有收费码对应，那么HRP系统还要判断物品的属性。</w:t>
            </w:r>
          </w:p>
          <w:p>
            <w:pPr>
              <w:pStyle w:val="33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如果是普耗的话，那么返回物品主码、对应收费码、物品属性。(物品的名称与规格HIS自已从收费小项目中获取)。</w:t>
            </w:r>
          </w:p>
          <w:p>
            <w:pPr>
              <w:pStyle w:val="33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如果为高值耗材，判断传递的主码是否是主、次码合1的信息。</w:t>
            </w:r>
          </w:p>
          <w:p>
            <w:pPr>
              <w:pStyle w:val="33"/>
              <w:spacing w:line="360" w:lineRule="auto"/>
              <w:ind w:left="420"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A：如果只是主码，那么返回主码、收费码信息、物品属性信息。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B：如果为主、次码合1。那么返回主码、次码、收费码、物品属性信息。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错误列举1</w:t>
            </w:r>
          </w:p>
        </w:tc>
        <w:tc>
          <w:tcPr>
            <w:tcW w:w="6347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&lt;RETMSG&gt;主编码未找到对照关系&lt;/RETMSG&gt;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错误列举2</w:t>
            </w:r>
          </w:p>
        </w:tc>
        <w:tc>
          <w:tcPr>
            <w:tcW w:w="6347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&lt;RETMSG&gt;耗材属于个例审批。该病人不能使用&lt;/RETMSG&gt;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44" w:name="_Toc6843"/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bookmarkEnd w:id="44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该接口支持普耗扫码的库存查询（只有主条码没有次条码），支持高值扫描的库存查询（需要传入主条码、次条码）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HRPC0002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执行科室编码（HIS编码）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病区代码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BINGQUCODE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0_门诊 1_住院【用于判断个例审批耗材】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INT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MZZYBZ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首页序号【住院】或者病人ID【门诊】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病人姓名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是否显示多条库存(1:多条，0:top 1 条)建议写死1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STORE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科室库存ID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识别码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PRODUCTCODEASST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VARCAHR（100）   备注 </w:t>
            </w:r>
            <w:r>
              <w:rPr>
                <w:rFonts w:hint="eastAsia" w:ascii="SimSun-ExtB" w:hAnsi="SimSun-ExtB" w:eastAsia="SimSun-ExtB" w:cs="SimSun-ExtB"/>
                <w:lang w:val="zh-CN"/>
              </w:rPr>
              <w:t>ThirdID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耗材ID（物品编码）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规格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单位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UNIT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进价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PRICE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FLOSSAT(18.3)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库存金额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AMOUNT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收费编码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生产日期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PRODUCEDATE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注册证号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REGIST_NUM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厂家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MANUFACTURER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是否高值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VARCHAR(1)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2：高值   1：普通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拼音助记码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PYM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科室编码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DEPT_CD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科室名称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DEPT_NAME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&lt;RETMSG&gt;查询HRP库存：HIS系统没有传入次编码&lt;/RETMSG&gt;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主码+次码+科室编码必须传入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若不合法放回错误消息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&lt;RETMSG&gt;未预入库&lt;/RETMSG&gt;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物资系统没有对该耗材进行过预入库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&lt;RETMSG&gt;科室库存不足&lt;/RETMSG&gt;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该耗材在科室库存不足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&lt;RETMSG&gt;供应商信息为空&lt;/RETMSG&gt;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物资系统改耗材没有维护供应商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&lt;RETMSG&gt;主条码未查到对应的耗材&lt;/RETMSG&gt;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该条码在物资系统中不存在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&lt;RETMSG&gt;已过期&lt;/RETMSG&gt;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耗材已过有效期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说明</w:t>
            </w:r>
          </w:p>
        </w:tc>
        <w:tc>
          <w:tcPr>
            <w:tcW w:w="6744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HIS将高值的科室编码、主、次码信息传递给HRP系统。HRP对主次码的信息进行验证。如果有出现以下情况，返回错误消息给HIS。HIS进行调用处理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1：高值耗材没有预入库（针对全院，即此耗材从未进入过系统）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2：高值耗材没有库存（该科室库存记录数量是0）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3：高值耗材没有对应的供应商信息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4：高值耗材的有效期已过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45" w:name="_Toc21583"/>
      <w:bookmarkStart w:id="46" w:name="_Toc23786"/>
      <w:r>
        <w:rPr>
          <w:rFonts w:hint="eastAsia" w:ascii="SimSun-ExtB" w:hAnsi="SimSun-ExtB" w:eastAsia="SimSun-ExtB" w:cs="SimSun-ExtB"/>
        </w:rPr>
        <w:t>查询耗材字典</w:t>
      </w:r>
      <w:bookmarkEnd w:id="45"/>
      <w:bookmarkEnd w:id="46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提供给his支持通过 物品名称、规格查询物流的耗材基础信息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ind w:firstLine="420"/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HRPC0003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耗材规格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收费编码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是否查询所有(1：全部 ,0:top 50条,不传默认查50条)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ISSHOWALL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物品修改时间(格式2019-03-21 11:00:51)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58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MODIFYDATE</w:t>
            </w:r>
          </w:p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物品创建时间(格式2019-03-21 11:00:51)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CREATEDATE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是否收费(1：是 ,0:否,不传默认查全部)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ISCHARGE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ID(主键)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MATERIAL_CODE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MATERIAL_CLASS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物资分类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规格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UNIT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单位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PRICE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Number(18，3)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MANUFACTURER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厂家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CJID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厂家id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id 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是否高值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VARCHAR(1)，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2高值，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1：低值，0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普耗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PYM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拼音码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REGIST_NUM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注册证号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ISSHOUFEI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是否收费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1：收费  0:非收费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ISSTOP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</w:rPr>
              <w:t>0)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1：停用 0：启用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CREATOR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创建者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CREATDATE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创建时间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MODIFYDATE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修改时间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收费编码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COUNTRY_C_CODE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国家耗材C码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95" w:type="dxa"/>
            <w:vAlign w:val="top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PRODUCE_ADDRESS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产地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&lt;RETMSG&gt;查询HRP耗材基础信息：HIS系统未传参数&lt;/RETMSG&gt;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耗材名称、规格至少传一个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7" w:name="_Toc5998"/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bookmarkEnd w:id="47"/>
    </w:p>
    <w:p>
      <w:pPr>
        <w:ind w:firstLine="42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提供给HIS，HIS在输入收费码时，通过视图的判断，来判断该收费码是否有对应的库存视图。如果没有库存，则不能进行收费。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483"/>
        <w:gridCol w:w="1178"/>
        <w:gridCol w:w="790"/>
        <w:gridCol w:w="145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3483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178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90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458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  <w:tc>
          <w:tcPr>
            <w:tcW w:w="1202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lang w:val="en-US" w:eastAsia="zh-CN"/>
              </w:rPr>
              <w:t>是否为空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8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HRPC0004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8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门诊或者住院(0门诊、1住院)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科室或者病区代码(门诊传科室代码，住院传病区代码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或者科室代码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KSORBQ_DM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His收费</w:t>
            </w:r>
            <w:r>
              <w:rPr>
                <w:rFonts w:hint="eastAsia" w:ascii="SimSun-ExtB" w:hAnsi="SimSun-ExtB" w:eastAsia="SimSun-ExtB" w:cs="SimSun-ExtB"/>
              </w:rPr>
              <w:t>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编码（为空查询所有）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XMBM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bookmarkStart w:id="48" w:name="OLE_LINK1" w:colFirst="0" w:colLast="5"/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物品ID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lang w:eastAsia="zh-CN"/>
              </w:rPr>
              <w:t>WUPING_ID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lang w:eastAsia="zh-CN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BH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物流物品名称(传过来，我们模糊查询，返回多条或者一条)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WUPING_NAME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WUPING_CODE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物品助记码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WUPING_ZJM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bookmarkEnd w:id="48"/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序号(主键)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VARCHAR(60),用于HIS同步时，唯一的比较值。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SFXM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收费项目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SFMC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 xml:space="preserve">)   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BH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物品主编码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KC_NAME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HRP的物资仓库名称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WUPING_GUIGE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物品规格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PH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批号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UNIT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物品单位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PRICE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物品价格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</w:t>
            </w:r>
            <w:r>
              <w:rPr>
                <w:rFonts w:hint="eastAsia" w:ascii="SimSun-ExtB" w:hAnsi="SimSun-ExtB" w:eastAsia="SimSun-ExtB" w:cs="SimSun-ExtB"/>
              </w:rPr>
              <w:t>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WUPING_COUNT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(核销系数：1)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</w:t>
            </w:r>
            <w:r>
              <w:rPr>
                <w:rFonts w:hint="eastAsia" w:ascii="SimSun-ExtB" w:hAnsi="SimSun-ExtB" w:eastAsia="SimSun-ExtB" w:cs="SimSun-ExtB"/>
              </w:rPr>
              <w:t>EXIAO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_</w:t>
            </w: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核销数量(核销系数不为1 的医院)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0_科室或者1_病区 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KS_BQ_CODE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HIS的科室或者病区的代码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HIS的科室或者病区的名称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&lt;RETMSG&gt;查询HRP普耗库存：HIS系统没有传入门诊/住院标识&lt;/RETMSG&gt;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门诊住院标识必须传入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&lt;RETMSG&gt;查询HRP普耗库存：HIS系统没有传入科室/病区代码&lt;/RETMSG&gt;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科室代码必须传入</w:t>
            </w:r>
          </w:p>
        </w:tc>
      </w:tr>
    </w:tbl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9" w:name="_Toc7535"/>
      <w:r>
        <w:rPr>
          <w:rFonts w:hint="eastAsia" w:ascii="SimSun-ExtB" w:hAnsi="SimSun-ExtB" w:eastAsia="SimSun-ExtB" w:cs="SimSun-ExtB"/>
        </w:rPr>
        <w:t>高值实时出库</w:t>
      </w:r>
      <w:bookmarkEnd w:id="49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提供给his在收费操作时，向物流系统发起耗材出库操作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名称 </w:t>
            </w:r>
            <w:r>
              <w:rPr>
                <w:rFonts w:hint="eastAsia" w:ascii="SimSun-ExtB" w:hAnsi="SimSun-ExtB" w:eastAsia="SimSun-ExtB" w:cs="SimSun-ExtB"/>
              </w:rPr>
              <w:t>【申请科室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  <w:r>
              <w:rPr>
                <w:rFonts w:hint="eastAsia" w:ascii="SimSun-ExtB" w:hAnsi="SimSun-ExtB" w:eastAsia="SimSun-ExtB" w:cs="SimSun-ExtB"/>
              </w:rPr>
              <w:t>】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&lt;RETMSG&gt;实时出库失败，his未传入供应商ID&lt;/RETMSG&gt;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50" w:name="_Toc127"/>
      <w:bookmarkStart w:id="51" w:name="_Toc30542"/>
      <w:r>
        <w:rPr>
          <w:rFonts w:hint="eastAsia" w:ascii="SimSun-ExtB" w:hAnsi="SimSun-ExtB" w:eastAsia="SimSun-ExtB" w:cs="SimSun-ExtB"/>
        </w:rPr>
        <w:t>高值实时退库</w:t>
      </w:r>
      <w:bookmarkEnd w:id="50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提供给his在退费操作时，向物流系统发起耗材退费操作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HRPT0002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yyyy-mm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  <w:color w:val="7F0055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FF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FF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&lt;RETMSG&gt;实时退库失败，his未传入供应商ID&lt;/RETMSG&gt;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52" w:name="_Toc29391"/>
      <w:bookmarkStart w:id="53" w:name="_Toc3719"/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实时出库</w:t>
      </w:r>
      <w:bookmarkEnd w:id="52"/>
      <w:r>
        <w:rPr>
          <w:rFonts w:hint="eastAsia" w:ascii="SimSun-ExtB" w:hAnsi="SimSun-ExtB" w:eastAsia="SimSun-ExtB" w:cs="SimSun-ExtB"/>
          <w:lang w:eastAsia="zh-CN"/>
        </w:rPr>
        <w:t>（</w:t>
      </w:r>
      <w:r>
        <w:rPr>
          <w:rFonts w:hint="eastAsia" w:ascii="SimSun-ExtB" w:hAnsi="SimSun-ExtB" w:eastAsia="SimSun-ExtB" w:cs="SimSun-ExtB"/>
          <w:lang w:val="en-US" w:eastAsia="zh-CN"/>
        </w:rPr>
        <w:t>待定）</w:t>
      </w:r>
      <w:bookmarkEnd w:id="53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提供给his在收费操作时，向物流系统发起耗材出库操作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HRPT000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7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普耗</w:t>
            </w: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&lt;PRODUCTLIST&gt;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&lt;PRODUCT&gt;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&lt;/PRODUCT&gt;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&lt;/PRODUCTLIST&gt;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PRODUCTLIST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参数PRODUCT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AMOUNT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数量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必须为正数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(用于后面比较好追溯)</w:t>
            </w:r>
          </w:p>
        </w:tc>
        <w:tc>
          <w:tcPr>
            <w:tcW w:w="1494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GOODSID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物品唯一id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spacing w:line="360" w:lineRule="auto"/>
              <w:jc w:val="both"/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494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  <w:vAlign w:val="top"/>
          </w:tcPr>
          <w:p>
            <w:pPr>
              <w:spacing w:line="360" w:lineRule="auto"/>
              <w:jc w:val="both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jc w:val="both"/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PHID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库存唯一id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如果需要精确核销的话，必传（查普耗库存的时候，我们提供）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错误列举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54" w:name="_Toc10105"/>
      <w:bookmarkStart w:id="55" w:name="_Toc15224"/>
      <w:r>
        <w:rPr>
          <w:rFonts w:hint="eastAsia" w:ascii="SimSun-ExtB" w:hAnsi="SimSun-ExtB" w:eastAsia="SimSun-ExtB" w:cs="SimSun-ExtB"/>
          <w:lang w:val="en-US" w:eastAsia="zh-CN"/>
        </w:rPr>
        <w:t>普耗</w:t>
      </w:r>
      <w:r>
        <w:rPr>
          <w:rFonts w:hint="eastAsia" w:ascii="SimSun-ExtB" w:hAnsi="SimSun-ExtB" w:eastAsia="SimSun-ExtB" w:cs="SimSun-ExtB"/>
        </w:rPr>
        <w:t>实时</w:t>
      </w:r>
      <w:r>
        <w:rPr>
          <w:rFonts w:hint="eastAsia" w:ascii="SimSun-ExtB" w:hAnsi="SimSun-ExtB" w:eastAsia="SimSun-ExtB" w:cs="SimSun-ExtB"/>
          <w:lang w:val="en-US" w:eastAsia="zh-CN"/>
        </w:rPr>
        <w:t>退</w:t>
      </w:r>
      <w:r>
        <w:rPr>
          <w:rFonts w:hint="eastAsia" w:ascii="SimSun-ExtB" w:hAnsi="SimSun-ExtB" w:eastAsia="SimSun-ExtB" w:cs="SimSun-ExtB"/>
        </w:rPr>
        <w:t>库</w:t>
      </w:r>
      <w:bookmarkEnd w:id="54"/>
      <w:r>
        <w:rPr>
          <w:rFonts w:hint="eastAsia" w:ascii="SimSun-ExtB" w:hAnsi="SimSun-ExtB" w:eastAsia="SimSun-ExtB" w:cs="SimSun-ExtB"/>
          <w:lang w:eastAsia="zh-CN"/>
        </w:rPr>
        <w:t>（</w:t>
      </w:r>
      <w:r>
        <w:rPr>
          <w:rFonts w:hint="eastAsia" w:ascii="SimSun-ExtB" w:hAnsi="SimSun-ExtB" w:eastAsia="SimSun-ExtB" w:cs="SimSun-ExtB"/>
          <w:lang w:val="en-US" w:eastAsia="zh-CN"/>
        </w:rPr>
        <w:t>待定）</w:t>
      </w:r>
      <w:bookmarkEnd w:id="55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提供给his在收费操作时，向物流系统发起耗材出库操作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HRPT000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8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普耗</w:t>
            </w: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&lt;PRODUCTLIST&gt;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&lt;PRODUCT&gt;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&lt;/PRODUCT&gt;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&lt;/PRODUCTLIST&gt;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PRODUCTLIST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参数PRODUCT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AMOUNT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数量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必须为负数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(用于后面比较好追溯)</w:t>
            </w:r>
          </w:p>
        </w:tc>
        <w:tc>
          <w:tcPr>
            <w:tcW w:w="1494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GOODSID</w:t>
            </w:r>
          </w:p>
        </w:tc>
        <w:tc>
          <w:tcPr>
            <w:tcW w:w="396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物品唯一id</w:t>
            </w:r>
          </w:p>
        </w:tc>
        <w:tc>
          <w:tcPr>
            <w:tcW w:w="1494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spacing w:line="360" w:lineRule="auto"/>
              <w:jc w:val="both"/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PHID</w:t>
            </w:r>
          </w:p>
        </w:tc>
        <w:tc>
          <w:tcPr>
            <w:tcW w:w="3966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库存唯一id</w:t>
            </w:r>
          </w:p>
        </w:tc>
        <w:tc>
          <w:tcPr>
            <w:tcW w:w="1494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如果需要精确核销的话，必传（查普耗库存的时候，我们提供）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错误列举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/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56" w:name="_Toc31097"/>
      <w:r>
        <w:rPr>
          <w:rFonts w:hint="eastAsia" w:ascii="SimSun-ExtB" w:hAnsi="SimSun-ExtB" w:eastAsia="SimSun-ExtB" w:cs="SimSun-ExtB"/>
          <w:lang w:val="en-US" w:eastAsia="zh-CN"/>
        </w:rPr>
        <w:t>收费码对照接口</w:t>
      </w:r>
      <w:bookmarkEnd w:id="51"/>
      <w:bookmarkEnd w:id="56"/>
    </w:p>
    <w:p>
      <w:r>
        <w:rPr>
          <w:rFonts w:hint="eastAsia"/>
        </w:rPr>
        <w:t>HIS调用接口，推送物品字典信息及对应收费项目至物流系统，收费项目对照则回填到HIS新版收费项目维护中的对照关系中。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/>
    <w:p>
      <w:pPr>
        <w:spacing w:line="360" w:lineRule="auto"/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523"/>
        <w:gridCol w:w="1054"/>
        <w:gridCol w:w="818"/>
        <w:gridCol w:w="177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0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2523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05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81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7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  <w:tc>
          <w:tcPr>
            <w:tcW w:w="1983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5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  <w:tc>
          <w:tcPr>
            <w:tcW w:w="1983" w:type="dxa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9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5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  <w:tc>
          <w:tcPr>
            <w:tcW w:w="1983" w:type="dxa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收费序号(可以和收费码一样)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cs="SimSun-ExtB" w:eastAsiaTheme="minorEastAsia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物品表id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GOODSBH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收费项目编码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XMBM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收费项目规格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XMGG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收费单价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PRICE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收费项目名称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XMMC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是否停用（0:启用，1：停用）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ISSTOP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b/>
          <w:bCs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218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18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无结果集段，只返回成功失败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lang w:val="en-US" w:eastAsia="zh-CN"/>
              </w:rPr>
              <w:t>成功</w:t>
            </w:r>
            <w:r>
              <w:rPr>
                <w:rFonts w:hint="eastAsia" w:ascii="SimSun-ExtB" w:hAnsi="SimSun-ExtB" w:eastAsia="SimSun-ExtB" w:cs="SimSun-ExtB"/>
                <w:color w:val="0070C0"/>
              </w:rPr>
              <w:t>列举</w:t>
            </w:r>
          </w:p>
        </w:tc>
        <w:tc>
          <w:tcPr>
            <w:tcW w:w="6347" w:type="dxa"/>
            <w:gridSpan w:val="2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&lt;flag&gt;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true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&lt;CODE&gt;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&lt;RETMSG&gt;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操作成功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6347" w:type="dxa"/>
            <w:gridSpan w:val="2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&lt;RETMSG&gt;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失败原因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&lt;/RETMSG&gt;</w:t>
            </w:r>
          </w:p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</w:tbl>
    <w:p>
      <w:pPr>
        <w:rPr>
          <w:rFonts w:ascii="SimSun-ExtB" w:hAnsi="SimSun-ExtB" w:eastAsia="SimSun-ExtB" w:cs="SimSun-ExtB"/>
        </w:rPr>
      </w:pPr>
    </w:p>
    <w:p/>
    <w:p/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57" w:name="_Toc21293"/>
      <w:r>
        <w:rPr>
          <w:rFonts w:hint="eastAsia" w:ascii="SimSun-ExtB" w:hAnsi="SimSun-ExtB" w:eastAsia="SimSun-ExtB" w:cs="SimSun-ExtB"/>
        </w:rPr>
        <w:t>对接流程</w:t>
      </w:r>
      <w:bookmarkEnd w:id="57"/>
    </w:p>
    <w:p>
      <w:pPr>
        <w:pStyle w:val="3"/>
        <w:numPr>
          <w:ilvl w:val="1"/>
          <w:numId w:val="2"/>
        </w:numPr>
        <w:ind w:left="575" w:hanging="575"/>
        <w:rPr>
          <w:rFonts w:ascii="SimSun-ExtB" w:hAnsi="SimSun-ExtB" w:eastAsia="SimSun-ExtB" w:cs="SimSun-ExtB"/>
        </w:rPr>
      </w:pPr>
      <w:bookmarkStart w:id="58" w:name="_Toc9304"/>
      <w:r>
        <w:rPr>
          <w:rFonts w:hint="eastAsia" w:ascii="SimSun-ExtB" w:hAnsi="SimSun-ExtB" w:eastAsia="SimSun-ExtB" w:cs="SimSun-ExtB"/>
        </w:rPr>
        <w:t>高值实时对接</w:t>
      </w:r>
      <w:bookmarkEnd w:id="58"/>
    </w:p>
    <w:p>
      <w:r>
        <w:rPr>
          <w:rFonts w:hint="eastAsia" w:ascii="SimSun-ExtB" w:hAnsi="SimSun-ExtB" w:eastAsia="SimSun-ExtB" w:cs="SimSun-ExtB"/>
        </w:rPr>
        <w:t>收费：</w:t>
      </w:r>
    </w:p>
    <w:p>
      <w:r>
        <w:rPr>
          <w:rFonts w:hint="eastAsia"/>
        </w:rPr>
        <w:t xml:space="preserve">第一次交互，HIS刷耗材的主条码，调用物流的 </w:t>
      </w:r>
      <w:r>
        <w:fldChar w:fldCharType="begin"/>
      </w:r>
      <w:r>
        <w:instrText xml:space="preserve"> HYPERLINK \l "_根据主条码获取耗材属性" </w:instrText>
      </w:r>
      <w:r>
        <w:fldChar w:fldCharType="separate"/>
      </w:r>
      <w:r>
        <w:rPr>
          <w:rStyle w:val="23"/>
          <w:rFonts w:hint="eastAsia"/>
        </w:rPr>
        <w:t>耗材属性接口</w:t>
      </w:r>
      <w:r>
        <w:rPr>
          <w:rStyle w:val="23"/>
          <w:rFonts w:hint="eastAsia"/>
        </w:rPr>
        <w:fldChar w:fldCharType="end"/>
      </w:r>
      <w:r>
        <w:rPr>
          <w:rFonts w:hint="eastAsia"/>
        </w:rPr>
        <w:t>，如果是主次条码合并在一起的情况，接口会返回拆分好的主、次条码，具体格式见接口详细说明。</w:t>
      </w:r>
    </w:p>
    <w:p>
      <w:r>
        <w:rPr>
          <w:rFonts w:hint="eastAsia"/>
        </w:rPr>
        <w:t xml:space="preserve">在HIS刷完次条码后，进行第二次交互，调用 </w:t>
      </w:r>
      <w:r>
        <w:fldChar w:fldCharType="begin"/>
      </w:r>
      <w:r>
        <w:instrText xml:space="preserve"> HYPERLINK \l "_库存查询" </w:instrText>
      </w:r>
      <w:r>
        <w:fldChar w:fldCharType="separate"/>
      </w:r>
      <w:r>
        <w:rPr>
          <w:rStyle w:val="24"/>
          <w:rFonts w:hint="eastAsia"/>
        </w:rPr>
        <w:t>库存查询接口</w:t>
      </w:r>
      <w:r>
        <w:rPr>
          <w:rStyle w:val="24"/>
          <w:rFonts w:hint="eastAsia"/>
        </w:rPr>
        <w:fldChar w:fldCharType="end"/>
      </w:r>
      <w:r>
        <w:rPr>
          <w:rFonts w:hint="eastAsia"/>
        </w:rPr>
        <w:t xml:space="preserve"> ，返回耗材的库存信息及耗材对应的收费码</w:t>
      </w:r>
    </w:p>
    <w:p>
      <w:r>
        <w:rPr>
          <w:rFonts w:hint="eastAsia"/>
        </w:rPr>
        <w:t xml:space="preserve">HIS在进行医嘱开单时，进行第三次交互，调用 </w:t>
      </w:r>
      <w:r>
        <w:fldChar w:fldCharType="begin"/>
      </w:r>
      <w:r>
        <w:instrText xml:space="preserve"> HYPERLINK \l "_高值库存实时出库接口" </w:instrText>
      </w:r>
      <w:r>
        <w:fldChar w:fldCharType="separate"/>
      </w:r>
      <w:r>
        <w:rPr>
          <w:rStyle w:val="23"/>
          <w:rFonts w:hint="eastAsia"/>
        </w:rPr>
        <w:t>实时出库接口</w:t>
      </w:r>
      <w:r>
        <w:rPr>
          <w:rStyle w:val="23"/>
          <w:rFonts w:hint="eastAsia"/>
        </w:rPr>
        <w:fldChar w:fldCharType="end"/>
      </w:r>
      <w:r>
        <w:rPr>
          <w:rFonts w:hint="eastAsia"/>
        </w:rPr>
        <w:t>，传入病人、耗材信息，HRP系统进行扣库存操作，返回成功或者失败的交互结果。</w:t>
      </w:r>
    </w:p>
    <w:p/>
    <w:p>
      <w:r>
        <w:rPr>
          <w:rFonts w:hint="eastAsia"/>
        </w:rPr>
        <w:t>退费：</w:t>
      </w:r>
    </w:p>
    <w:p>
      <w:r>
        <w:rPr>
          <w:rFonts w:hint="eastAsia"/>
        </w:rPr>
        <w:t>如果收费时，HIS有保存耗材信息数据，可以直接进行第三次交互：</w:t>
      </w:r>
      <w:r>
        <w:fldChar w:fldCharType="begin"/>
      </w:r>
      <w:r>
        <w:instrText xml:space="preserve"> HYPERLINK \l "_高值库存实时退库接口" </w:instrText>
      </w:r>
      <w:r>
        <w:fldChar w:fldCharType="separate"/>
      </w:r>
      <w:r>
        <w:rPr>
          <w:rStyle w:val="24"/>
          <w:rFonts w:hint="eastAsia"/>
        </w:rPr>
        <w:t>实时退费</w:t>
      </w:r>
      <w:r>
        <w:rPr>
          <w:rStyle w:val="24"/>
          <w:rFonts w:hint="eastAsia"/>
        </w:rPr>
        <w:fldChar w:fldCharType="end"/>
      </w:r>
    </w:p>
    <w:p/>
    <w:p>
      <w:r>
        <w:rPr>
          <w:rFonts w:hint="eastAsia"/>
        </w:rPr>
        <w:t>交互的时序图如下：</w:t>
      </w:r>
    </w:p>
    <w:bookmarkEnd w:id="11"/>
    <w:tbl>
      <w:tblPr>
        <w:tblStyle w:val="21"/>
        <w:tblW w:w="907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23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角色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交易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HIS收费系统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查询耗材信息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查询库存信息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调用实时出库接口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调用实时退库接口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HRP接口服务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返回耗材信息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返回库存信息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返回实时出库结果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返回实时退库结果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HRP业务逻辑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出库、退库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HRP数据存储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存储数据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</w:tbl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pStyle w:val="5"/>
        <w:tabs>
          <w:tab w:val="left" w:pos="0"/>
        </w:tabs>
        <w:rPr>
          <w:rFonts w:hint="eastAsia" w:ascii="新宋体" w:hAnsi="新宋体" w:eastAsia="新宋体" w:cs="新宋体"/>
          <w:b/>
          <w:lang w:val="en-US" w:eastAsia="zh-CN"/>
        </w:rPr>
      </w:pPr>
      <w:bookmarkStart w:id="59" w:name="_Toc2476"/>
      <w:r>
        <w:rPr>
          <w:rFonts w:hint="eastAsia" w:ascii="新宋体" w:hAnsi="新宋体" w:eastAsia="新宋体" w:cs="新宋体"/>
          <w:b/>
          <w:lang w:val="en-US" w:eastAsia="zh-CN"/>
        </w:rPr>
        <w:t>交易流程</w:t>
      </w:r>
      <w:bookmarkEnd w:id="59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收费：</w:t>
      </w:r>
    </w:p>
    <w:p>
      <w:r>
        <w:drawing>
          <wp:inline distT="0" distB="0" distL="114300" distR="114300">
            <wp:extent cx="5267325" cy="2557780"/>
            <wp:effectExtent l="0" t="0" r="3175" b="762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退费: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536825"/>
            <wp:effectExtent l="0" t="0" r="12065" b="317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高值实时对接的基本流程为：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——HIS系统刷主条码查询耗材信息、向HRP接口服务发起请求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——HRP接口服务端验证数据的准确性，根据主条码返回耗材信息。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——HIS系统刷次条码查询库存信息、向HRP接口服务发起请求。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——HRP接口服务端验证数据的准确性，根据主条码、次条码查询库存信息，返回结果给HIS。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——HIS系统进行收费操作、向HRP接口服务发起请求。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——HRP接口服务端验证耗材信息、病人信息，判断库存，扣库存，生成出库单，返回结果给HIS。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——HIS系统进行退费费操作、向HRP接口服务发起请求。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——HRP接口服务端验证耗材信息、病人信息，判断是否允许退费，加库存，生成退费单，返回结果给HIS。</w:t>
      </w:r>
    </w:p>
    <w:p/>
    <w:p/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60" w:name="_Toc13347"/>
      <w:r>
        <w:rPr>
          <w:rFonts w:hint="eastAsia" w:ascii="SimSun-ExtB" w:hAnsi="SimSun-ExtB" w:eastAsia="SimSun-ExtB" w:cs="SimSun-ExtB"/>
        </w:rPr>
        <w:t>涉及改造</w:t>
      </w:r>
      <w:bookmarkEnd w:id="60"/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61" w:name="_Toc13976"/>
      <w:r>
        <w:rPr>
          <w:rFonts w:hint="eastAsia" w:ascii="SimSun-ExtB" w:hAnsi="SimSun-ExtB" w:eastAsia="SimSun-ExtB" w:cs="SimSun-ExtB"/>
        </w:rPr>
        <w:t>HIS</w:t>
      </w:r>
      <w:bookmarkEnd w:id="61"/>
    </w:p>
    <w:p>
      <w:pPr>
        <w:ind w:left="425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按接口规范要求提供视图，还需要在住院、护士工作站等收费模块进行相应的功能改造：</w:t>
      </w:r>
    </w:p>
    <w:p>
      <w:pPr>
        <w:pStyle w:val="32"/>
        <w:numPr>
          <w:ilvl w:val="0"/>
          <w:numId w:val="8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支持通过刷高值耗材的主、次条码确认高值耗材，并能自动带出对应的收费项目；</w:t>
      </w:r>
    </w:p>
    <w:p>
      <w:pPr>
        <w:pStyle w:val="32"/>
        <w:numPr>
          <w:ilvl w:val="0"/>
          <w:numId w:val="8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高值耗材刷条码的交互改造；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62" w:name="_Toc13856"/>
      <w:r>
        <w:rPr>
          <w:rFonts w:hint="eastAsia" w:ascii="SimSun-ExtB" w:hAnsi="SimSun-ExtB" w:eastAsia="SimSun-ExtB" w:cs="SimSun-ExtB"/>
        </w:rPr>
        <w:t>HRP</w:t>
      </w:r>
      <w:bookmarkEnd w:id="62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详见HRP技术方案书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63" w:name="_Toc15746"/>
      <w:r>
        <w:rPr>
          <w:rFonts w:hint="eastAsia" w:ascii="SimSun-ExtB" w:hAnsi="SimSun-ExtB" w:eastAsia="SimSun-ExtB" w:cs="SimSun-ExtB"/>
        </w:rPr>
        <w:t>医院需要做的梳理工作</w:t>
      </w:r>
      <w:bookmarkEnd w:id="63"/>
    </w:p>
    <w:p>
      <w:pPr>
        <w:spacing w:line="360" w:lineRule="auto"/>
        <w:ind w:firstLine="42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从HIS现有的收费项目中梳理出耗材类的收费项，并整理对应的耗材，为了规范，高值耗材需要做到收费项与耗材（不同规格）的一一对应，普通耗材根据管理需要确定是否一一对应；</w:t>
      </w: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具体工作如下：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梳理收费项目与耗材的对应关系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梳理收费项目医保相关信息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梳理收费项目变动对HIS影响，比如组套；如果原来存在套收的情况，还需要具体再分析，进行收费项目的拆分；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规则：当启用新耗材或耗材更换了新的厂家时，需要使用新的收费项目，且新收费项目对应到新耗材，并在适当时停用旧耗材旧收费项目；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 xml:space="preserve">高值流程:实时对接  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 xml:space="preserve">         接口调用顺序: 高值收费:1.HRPC0001条码拆分  2.HRPC0002库存查询  3.收费 HRPT0001 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 xml:space="preserve">               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 xml:space="preserve">   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 xml:space="preserve">   普耗：1.HRPC0004查询普耗库存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ab/>
      </w:r>
      <w:r>
        <w:rPr>
          <w:rFonts w:hint="eastAsia" w:ascii="SimSun-ExtB" w:hAnsi="SimSun-ExtB" w:eastAsia="SimSun-ExtB" w:cs="SimSun-ExtB"/>
          <w:sz w:val="24"/>
        </w:rPr>
        <w:t xml:space="preserve">         2.his提供收费视图</w:t>
      </w: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</w:p>
    <w:p>
      <w:pPr>
        <w:pStyle w:val="34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 xml:space="preserve">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nsolas">
    <w:panose1 w:val="020B0609020204030204"/>
    <w:charset w:val="86"/>
    <w:family w:val="auto"/>
    <w:pitch w:val="default"/>
    <w:sig w:usb0="E00002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rFonts w:asciiTheme="minorEastAsia" w:hAnsiTheme="minorEastAsia"/>
        <w:b/>
        <w:sz w:val="24"/>
        <w:szCs w:val="24"/>
      </w:rPr>
      <w:fldChar w:fldCharType="begin"/>
    </w:r>
    <w:r>
      <w:rPr>
        <w:rFonts w:asciiTheme="minorEastAsia" w:hAnsiTheme="minorEastAsia"/>
        <w:b/>
      </w:rPr>
      <w:instrText xml:space="preserve">PAGE</w:instrText>
    </w:r>
    <w:r>
      <w:rPr>
        <w:rFonts w:asciiTheme="minorEastAsia" w:hAnsiTheme="minorEastAsia"/>
        <w:b/>
        <w:sz w:val="24"/>
        <w:szCs w:val="24"/>
      </w:rPr>
      <w:fldChar w:fldCharType="separate"/>
    </w:r>
    <w:r>
      <w:rPr>
        <w:rFonts w:asciiTheme="minorEastAsia" w:hAnsiTheme="minorEastAsia"/>
        <w:b/>
      </w:rPr>
      <w:t>45</w:t>
    </w:r>
    <w:r>
      <w:rPr>
        <w:rFonts w:asciiTheme="minorEastAsia" w:hAnsiTheme="minorEastAsia"/>
        <w:b/>
        <w:sz w:val="24"/>
        <w:szCs w:val="24"/>
      </w:rPr>
      <w:fldChar w:fldCharType="end"/>
    </w:r>
    <w:r>
      <w:rPr>
        <w:rFonts w:asciiTheme="minorEastAsia" w:hAnsiTheme="minorEastAsia"/>
        <w:lang w:val="zh-CN"/>
      </w:rPr>
      <w:t xml:space="preserve"> / </w:t>
    </w:r>
    <w:r>
      <w:rPr>
        <w:rFonts w:hint="eastAsia" w:asciiTheme="minorEastAsia" w:hAnsiTheme="minorEastAsia"/>
        <w:b/>
      </w:rPr>
      <w:t>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E77"/>
    <w:multiLevelType w:val="multilevel"/>
    <w:tmpl w:val="167A0E77"/>
    <w:lvl w:ilvl="0" w:tentative="0">
      <w:start w:val="1"/>
      <w:numFmt w:val="bullet"/>
      <w:lvlText w:val="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28045771"/>
    <w:multiLevelType w:val="multilevel"/>
    <w:tmpl w:val="28045771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418A10D3"/>
    <w:multiLevelType w:val="multilevel"/>
    <w:tmpl w:val="418A10D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C9118D5"/>
    <w:multiLevelType w:val="multilevel"/>
    <w:tmpl w:val="4C9118D5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598A51FF"/>
    <w:multiLevelType w:val="multilevel"/>
    <w:tmpl w:val="598A51F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A67F771"/>
    <w:multiLevelType w:val="multilevel"/>
    <w:tmpl w:val="5A67F77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5AC31D11"/>
    <w:multiLevelType w:val="singleLevel"/>
    <w:tmpl w:val="5AC31D1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6D6C1E19"/>
    <w:multiLevelType w:val="multilevel"/>
    <w:tmpl w:val="6D6C1E19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7F7E6216"/>
    <w:multiLevelType w:val="multilevel"/>
    <w:tmpl w:val="7F7E6216"/>
    <w:lvl w:ilvl="0" w:tentative="0">
      <w:start w:val="1"/>
      <w:numFmt w:val="bullet"/>
      <w:lvlText w:val=""/>
      <w:lvlJc w:val="left"/>
      <w:pPr>
        <w:ind w:left="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3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5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7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9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1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3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5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78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052"/>
    <w:rsid w:val="00013D5B"/>
    <w:rsid w:val="00056679"/>
    <w:rsid w:val="00072372"/>
    <w:rsid w:val="000811AD"/>
    <w:rsid w:val="00082777"/>
    <w:rsid w:val="000A16FD"/>
    <w:rsid w:val="000C4B31"/>
    <w:rsid w:val="000D2CFC"/>
    <w:rsid w:val="00117694"/>
    <w:rsid w:val="001265FD"/>
    <w:rsid w:val="00131C1B"/>
    <w:rsid w:val="001324D7"/>
    <w:rsid w:val="001727A4"/>
    <w:rsid w:val="00172A27"/>
    <w:rsid w:val="00183137"/>
    <w:rsid w:val="001B4D98"/>
    <w:rsid w:val="001C2A8C"/>
    <w:rsid w:val="001E5A75"/>
    <w:rsid w:val="00230327"/>
    <w:rsid w:val="00240675"/>
    <w:rsid w:val="00250362"/>
    <w:rsid w:val="0025194E"/>
    <w:rsid w:val="002718E4"/>
    <w:rsid w:val="002833FF"/>
    <w:rsid w:val="002A3398"/>
    <w:rsid w:val="002B6D11"/>
    <w:rsid w:val="002E1792"/>
    <w:rsid w:val="002E1FA5"/>
    <w:rsid w:val="003006D0"/>
    <w:rsid w:val="00320EA1"/>
    <w:rsid w:val="00322F75"/>
    <w:rsid w:val="0032708B"/>
    <w:rsid w:val="00327C75"/>
    <w:rsid w:val="003314E1"/>
    <w:rsid w:val="0034173A"/>
    <w:rsid w:val="00385D7C"/>
    <w:rsid w:val="003C2C04"/>
    <w:rsid w:val="003D7B8B"/>
    <w:rsid w:val="004077C2"/>
    <w:rsid w:val="00420127"/>
    <w:rsid w:val="00432AC8"/>
    <w:rsid w:val="00454FD6"/>
    <w:rsid w:val="00464012"/>
    <w:rsid w:val="00491772"/>
    <w:rsid w:val="004D40A8"/>
    <w:rsid w:val="004D670F"/>
    <w:rsid w:val="004F1682"/>
    <w:rsid w:val="0050132B"/>
    <w:rsid w:val="005153BD"/>
    <w:rsid w:val="00517E1E"/>
    <w:rsid w:val="0052103E"/>
    <w:rsid w:val="005210D0"/>
    <w:rsid w:val="00522B88"/>
    <w:rsid w:val="005470A4"/>
    <w:rsid w:val="00553724"/>
    <w:rsid w:val="00554282"/>
    <w:rsid w:val="0056087F"/>
    <w:rsid w:val="00565B9D"/>
    <w:rsid w:val="00570C1C"/>
    <w:rsid w:val="005A2D1A"/>
    <w:rsid w:val="005F6ED8"/>
    <w:rsid w:val="005F742C"/>
    <w:rsid w:val="0061436F"/>
    <w:rsid w:val="00624745"/>
    <w:rsid w:val="00655A78"/>
    <w:rsid w:val="00670884"/>
    <w:rsid w:val="00675FFE"/>
    <w:rsid w:val="006B0738"/>
    <w:rsid w:val="006B50F8"/>
    <w:rsid w:val="006E02DA"/>
    <w:rsid w:val="006E46AA"/>
    <w:rsid w:val="00737A9F"/>
    <w:rsid w:val="007459E5"/>
    <w:rsid w:val="007A3A3F"/>
    <w:rsid w:val="007B006B"/>
    <w:rsid w:val="007B616E"/>
    <w:rsid w:val="007C60C5"/>
    <w:rsid w:val="0081714C"/>
    <w:rsid w:val="00820AAC"/>
    <w:rsid w:val="00871091"/>
    <w:rsid w:val="008732EF"/>
    <w:rsid w:val="00894397"/>
    <w:rsid w:val="008962A6"/>
    <w:rsid w:val="008A4F8E"/>
    <w:rsid w:val="008A7EA7"/>
    <w:rsid w:val="008B68DF"/>
    <w:rsid w:val="008D3AA4"/>
    <w:rsid w:val="008D448C"/>
    <w:rsid w:val="008F2F99"/>
    <w:rsid w:val="00900E4E"/>
    <w:rsid w:val="00922E79"/>
    <w:rsid w:val="00933BFB"/>
    <w:rsid w:val="009367DC"/>
    <w:rsid w:val="009431A7"/>
    <w:rsid w:val="00961117"/>
    <w:rsid w:val="009627E1"/>
    <w:rsid w:val="0099545D"/>
    <w:rsid w:val="00996AC8"/>
    <w:rsid w:val="009A4229"/>
    <w:rsid w:val="009C3FAA"/>
    <w:rsid w:val="009D64C0"/>
    <w:rsid w:val="009E2B1C"/>
    <w:rsid w:val="00A048A8"/>
    <w:rsid w:val="00A15B09"/>
    <w:rsid w:val="00A369B0"/>
    <w:rsid w:val="00A77AF5"/>
    <w:rsid w:val="00A82B2F"/>
    <w:rsid w:val="00A84943"/>
    <w:rsid w:val="00AB7EF8"/>
    <w:rsid w:val="00AC1294"/>
    <w:rsid w:val="00AC3A97"/>
    <w:rsid w:val="00AE7246"/>
    <w:rsid w:val="00AF6FE8"/>
    <w:rsid w:val="00B20DDD"/>
    <w:rsid w:val="00B22A63"/>
    <w:rsid w:val="00B30CC7"/>
    <w:rsid w:val="00B4639A"/>
    <w:rsid w:val="00B60E9A"/>
    <w:rsid w:val="00B80348"/>
    <w:rsid w:val="00B84CFF"/>
    <w:rsid w:val="00B93F92"/>
    <w:rsid w:val="00B95869"/>
    <w:rsid w:val="00BB3EF9"/>
    <w:rsid w:val="00BC427D"/>
    <w:rsid w:val="00BE3242"/>
    <w:rsid w:val="00BF44CD"/>
    <w:rsid w:val="00C1142F"/>
    <w:rsid w:val="00C15378"/>
    <w:rsid w:val="00C20A01"/>
    <w:rsid w:val="00C35705"/>
    <w:rsid w:val="00C41977"/>
    <w:rsid w:val="00C46370"/>
    <w:rsid w:val="00C46D2F"/>
    <w:rsid w:val="00CB354A"/>
    <w:rsid w:val="00D313DB"/>
    <w:rsid w:val="00D616D0"/>
    <w:rsid w:val="00D63B7C"/>
    <w:rsid w:val="00D84299"/>
    <w:rsid w:val="00D87019"/>
    <w:rsid w:val="00DA7208"/>
    <w:rsid w:val="00DB0C52"/>
    <w:rsid w:val="00DB292D"/>
    <w:rsid w:val="00DB79AB"/>
    <w:rsid w:val="00DD40E8"/>
    <w:rsid w:val="00DE27EE"/>
    <w:rsid w:val="00E05F1D"/>
    <w:rsid w:val="00E173F5"/>
    <w:rsid w:val="00E451C9"/>
    <w:rsid w:val="00E50B9C"/>
    <w:rsid w:val="00E53D2F"/>
    <w:rsid w:val="00E73AF8"/>
    <w:rsid w:val="00E935DB"/>
    <w:rsid w:val="00E9422D"/>
    <w:rsid w:val="00ED761E"/>
    <w:rsid w:val="00EF2F3F"/>
    <w:rsid w:val="00F005D1"/>
    <w:rsid w:val="00F14796"/>
    <w:rsid w:val="00F1652F"/>
    <w:rsid w:val="00F32011"/>
    <w:rsid w:val="00F4357C"/>
    <w:rsid w:val="00F571F9"/>
    <w:rsid w:val="00F929A8"/>
    <w:rsid w:val="00FD028C"/>
    <w:rsid w:val="00FE25A1"/>
    <w:rsid w:val="00FF3635"/>
    <w:rsid w:val="014F02E5"/>
    <w:rsid w:val="016A13B1"/>
    <w:rsid w:val="016C09AA"/>
    <w:rsid w:val="01AD7C67"/>
    <w:rsid w:val="01BB19A5"/>
    <w:rsid w:val="01F9096F"/>
    <w:rsid w:val="02027320"/>
    <w:rsid w:val="02110EFE"/>
    <w:rsid w:val="021365B2"/>
    <w:rsid w:val="02510237"/>
    <w:rsid w:val="029B2850"/>
    <w:rsid w:val="02AA1D9F"/>
    <w:rsid w:val="02CA07F9"/>
    <w:rsid w:val="02E50597"/>
    <w:rsid w:val="02FE2250"/>
    <w:rsid w:val="030B0310"/>
    <w:rsid w:val="031A195C"/>
    <w:rsid w:val="03204629"/>
    <w:rsid w:val="03314448"/>
    <w:rsid w:val="034444CD"/>
    <w:rsid w:val="037447FE"/>
    <w:rsid w:val="03BE4F00"/>
    <w:rsid w:val="03C50A2F"/>
    <w:rsid w:val="03CE05FF"/>
    <w:rsid w:val="03E506FC"/>
    <w:rsid w:val="03F263FE"/>
    <w:rsid w:val="041D1065"/>
    <w:rsid w:val="04780001"/>
    <w:rsid w:val="049D45F7"/>
    <w:rsid w:val="04A823FA"/>
    <w:rsid w:val="04BA2414"/>
    <w:rsid w:val="04EA4BA6"/>
    <w:rsid w:val="050625B4"/>
    <w:rsid w:val="05085C37"/>
    <w:rsid w:val="05280A8E"/>
    <w:rsid w:val="05283C7B"/>
    <w:rsid w:val="05597A8E"/>
    <w:rsid w:val="05725D7A"/>
    <w:rsid w:val="063145FB"/>
    <w:rsid w:val="06474395"/>
    <w:rsid w:val="06505E52"/>
    <w:rsid w:val="06640499"/>
    <w:rsid w:val="0672337C"/>
    <w:rsid w:val="069B064C"/>
    <w:rsid w:val="06B34630"/>
    <w:rsid w:val="06CC1837"/>
    <w:rsid w:val="070D6D82"/>
    <w:rsid w:val="07150295"/>
    <w:rsid w:val="073B3D90"/>
    <w:rsid w:val="077E6EEC"/>
    <w:rsid w:val="079E7B71"/>
    <w:rsid w:val="07B24418"/>
    <w:rsid w:val="07C91A73"/>
    <w:rsid w:val="080506E0"/>
    <w:rsid w:val="08191E4D"/>
    <w:rsid w:val="08724B0C"/>
    <w:rsid w:val="08795644"/>
    <w:rsid w:val="088F3DA4"/>
    <w:rsid w:val="08910339"/>
    <w:rsid w:val="0896371A"/>
    <w:rsid w:val="094750D7"/>
    <w:rsid w:val="09666D2D"/>
    <w:rsid w:val="096E4999"/>
    <w:rsid w:val="09873C20"/>
    <w:rsid w:val="099F1B18"/>
    <w:rsid w:val="09AB561D"/>
    <w:rsid w:val="09BD363D"/>
    <w:rsid w:val="09C51166"/>
    <w:rsid w:val="0A4124E7"/>
    <w:rsid w:val="0A474CF7"/>
    <w:rsid w:val="0A4D0BAC"/>
    <w:rsid w:val="0A637095"/>
    <w:rsid w:val="0A702FE1"/>
    <w:rsid w:val="0A7C4BF3"/>
    <w:rsid w:val="0AAA6709"/>
    <w:rsid w:val="0AB67875"/>
    <w:rsid w:val="0AC714A1"/>
    <w:rsid w:val="0AE10286"/>
    <w:rsid w:val="0B097183"/>
    <w:rsid w:val="0B1A4345"/>
    <w:rsid w:val="0B2A222C"/>
    <w:rsid w:val="0B4E7A07"/>
    <w:rsid w:val="0B7E2199"/>
    <w:rsid w:val="0B9643AA"/>
    <w:rsid w:val="0BB40235"/>
    <w:rsid w:val="0BBC139C"/>
    <w:rsid w:val="0BF0725B"/>
    <w:rsid w:val="0C017B45"/>
    <w:rsid w:val="0C0407FB"/>
    <w:rsid w:val="0C5B1ECF"/>
    <w:rsid w:val="0CC872A8"/>
    <w:rsid w:val="0CE42B72"/>
    <w:rsid w:val="0CF047F9"/>
    <w:rsid w:val="0D6E3C19"/>
    <w:rsid w:val="0D77066D"/>
    <w:rsid w:val="0D7B5EAD"/>
    <w:rsid w:val="0DDA2BBE"/>
    <w:rsid w:val="0E187C35"/>
    <w:rsid w:val="0E2A2387"/>
    <w:rsid w:val="0E306040"/>
    <w:rsid w:val="0E337B47"/>
    <w:rsid w:val="0E62684D"/>
    <w:rsid w:val="0E957D38"/>
    <w:rsid w:val="0EC1475C"/>
    <w:rsid w:val="0F050BC7"/>
    <w:rsid w:val="0F1A2C62"/>
    <w:rsid w:val="0F4C19B9"/>
    <w:rsid w:val="0F5310FC"/>
    <w:rsid w:val="0F554971"/>
    <w:rsid w:val="0F8A6DC3"/>
    <w:rsid w:val="0F9F0D2F"/>
    <w:rsid w:val="0FAF1829"/>
    <w:rsid w:val="0FC47023"/>
    <w:rsid w:val="0FCB6C00"/>
    <w:rsid w:val="0FCF7A4F"/>
    <w:rsid w:val="100278D0"/>
    <w:rsid w:val="103739E8"/>
    <w:rsid w:val="105E6925"/>
    <w:rsid w:val="10A4116A"/>
    <w:rsid w:val="10BC0042"/>
    <w:rsid w:val="10D10797"/>
    <w:rsid w:val="10E202FD"/>
    <w:rsid w:val="10F54E3A"/>
    <w:rsid w:val="11023241"/>
    <w:rsid w:val="11091506"/>
    <w:rsid w:val="113A444C"/>
    <w:rsid w:val="115625F0"/>
    <w:rsid w:val="11757429"/>
    <w:rsid w:val="11765524"/>
    <w:rsid w:val="117F5A05"/>
    <w:rsid w:val="1180403B"/>
    <w:rsid w:val="1184610A"/>
    <w:rsid w:val="119A4598"/>
    <w:rsid w:val="11AF121C"/>
    <w:rsid w:val="11DD4AEB"/>
    <w:rsid w:val="11F551F1"/>
    <w:rsid w:val="120A6786"/>
    <w:rsid w:val="1216771F"/>
    <w:rsid w:val="123D1A42"/>
    <w:rsid w:val="12444113"/>
    <w:rsid w:val="12A32FA8"/>
    <w:rsid w:val="12BC7D57"/>
    <w:rsid w:val="12C85F38"/>
    <w:rsid w:val="12E84C4A"/>
    <w:rsid w:val="12F01AB5"/>
    <w:rsid w:val="12F0652C"/>
    <w:rsid w:val="133700C4"/>
    <w:rsid w:val="13497EFE"/>
    <w:rsid w:val="139A09F9"/>
    <w:rsid w:val="13C63D9C"/>
    <w:rsid w:val="13CA78FB"/>
    <w:rsid w:val="13D35EB5"/>
    <w:rsid w:val="13FE0CC6"/>
    <w:rsid w:val="141D745B"/>
    <w:rsid w:val="143E0C02"/>
    <w:rsid w:val="143E5A7B"/>
    <w:rsid w:val="143F3FEB"/>
    <w:rsid w:val="145C279E"/>
    <w:rsid w:val="14613ADF"/>
    <w:rsid w:val="14B63893"/>
    <w:rsid w:val="15302E58"/>
    <w:rsid w:val="15360D46"/>
    <w:rsid w:val="15415074"/>
    <w:rsid w:val="156253F8"/>
    <w:rsid w:val="15677AC4"/>
    <w:rsid w:val="159E53F9"/>
    <w:rsid w:val="159E6797"/>
    <w:rsid w:val="15E83210"/>
    <w:rsid w:val="1608397E"/>
    <w:rsid w:val="164A7D3E"/>
    <w:rsid w:val="167560BD"/>
    <w:rsid w:val="1681450B"/>
    <w:rsid w:val="1682368F"/>
    <w:rsid w:val="16AB2290"/>
    <w:rsid w:val="16C43A1B"/>
    <w:rsid w:val="16F46EA0"/>
    <w:rsid w:val="17222896"/>
    <w:rsid w:val="17326F02"/>
    <w:rsid w:val="173C46FD"/>
    <w:rsid w:val="174D5ED5"/>
    <w:rsid w:val="17701183"/>
    <w:rsid w:val="17A64B4E"/>
    <w:rsid w:val="17E83514"/>
    <w:rsid w:val="17E8576E"/>
    <w:rsid w:val="17FC0ECE"/>
    <w:rsid w:val="180303AA"/>
    <w:rsid w:val="183417DB"/>
    <w:rsid w:val="184B600B"/>
    <w:rsid w:val="184E5320"/>
    <w:rsid w:val="1873762B"/>
    <w:rsid w:val="18BE612E"/>
    <w:rsid w:val="18CA5B2A"/>
    <w:rsid w:val="18EE519B"/>
    <w:rsid w:val="18F51424"/>
    <w:rsid w:val="1915347F"/>
    <w:rsid w:val="19655ACA"/>
    <w:rsid w:val="19850D46"/>
    <w:rsid w:val="19944F76"/>
    <w:rsid w:val="19947EAD"/>
    <w:rsid w:val="19A6240E"/>
    <w:rsid w:val="19B27EC9"/>
    <w:rsid w:val="19ED4E4B"/>
    <w:rsid w:val="1A092BB7"/>
    <w:rsid w:val="1A254CDA"/>
    <w:rsid w:val="1A271879"/>
    <w:rsid w:val="1A3402D5"/>
    <w:rsid w:val="1A6C6810"/>
    <w:rsid w:val="1A7E53A2"/>
    <w:rsid w:val="1A9365FE"/>
    <w:rsid w:val="1A954493"/>
    <w:rsid w:val="1ADE1A51"/>
    <w:rsid w:val="1B5F0175"/>
    <w:rsid w:val="1B692043"/>
    <w:rsid w:val="1B6B31EB"/>
    <w:rsid w:val="1BA52CD3"/>
    <w:rsid w:val="1C0D294B"/>
    <w:rsid w:val="1C4B5B45"/>
    <w:rsid w:val="1C594F7A"/>
    <w:rsid w:val="1C6D548F"/>
    <w:rsid w:val="1C8E227D"/>
    <w:rsid w:val="1C93239F"/>
    <w:rsid w:val="1CE76E55"/>
    <w:rsid w:val="1D0E30BA"/>
    <w:rsid w:val="1D2A559C"/>
    <w:rsid w:val="1D357D1E"/>
    <w:rsid w:val="1D36397B"/>
    <w:rsid w:val="1D3C5D40"/>
    <w:rsid w:val="1D8F2D29"/>
    <w:rsid w:val="1DE7626D"/>
    <w:rsid w:val="1E194EA9"/>
    <w:rsid w:val="1E2F0518"/>
    <w:rsid w:val="1E36167F"/>
    <w:rsid w:val="1E521350"/>
    <w:rsid w:val="1E702A0D"/>
    <w:rsid w:val="1EBC6789"/>
    <w:rsid w:val="1EE34287"/>
    <w:rsid w:val="1EF16108"/>
    <w:rsid w:val="1F3D2364"/>
    <w:rsid w:val="1F854772"/>
    <w:rsid w:val="1F9033E0"/>
    <w:rsid w:val="1F947BE9"/>
    <w:rsid w:val="1FB24F78"/>
    <w:rsid w:val="1FB86A24"/>
    <w:rsid w:val="1FC22BF6"/>
    <w:rsid w:val="1FEB1594"/>
    <w:rsid w:val="200026A8"/>
    <w:rsid w:val="202A5378"/>
    <w:rsid w:val="202B20A4"/>
    <w:rsid w:val="20434B6F"/>
    <w:rsid w:val="204A2FF2"/>
    <w:rsid w:val="208C0D5E"/>
    <w:rsid w:val="20A223F6"/>
    <w:rsid w:val="20F421ED"/>
    <w:rsid w:val="21081A6D"/>
    <w:rsid w:val="21203410"/>
    <w:rsid w:val="21463BDD"/>
    <w:rsid w:val="215C5FF2"/>
    <w:rsid w:val="21805AAB"/>
    <w:rsid w:val="21A913B6"/>
    <w:rsid w:val="21B6579B"/>
    <w:rsid w:val="21FA1EA6"/>
    <w:rsid w:val="21FC3F6C"/>
    <w:rsid w:val="22691426"/>
    <w:rsid w:val="22934191"/>
    <w:rsid w:val="22D65A71"/>
    <w:rsid w:val="231A1BDA"/>
    <w:rsid w:val="23282F86"/>
    <w:rsid w:val="232C08D9"/>
    <w:rsid w:val="233D76D5"/>
    <w:rsid w:val="23CD279C"/>
    <w:rsid w:val="23F65A1A"/>
    <w:rsid w:val="23FE3E1B"/>
    <w:rsid w:val="242852BE"/>
    <w:rsid w:val="242C0BF1"/>
    <w:rsid w:val="24323B2C"/>
    <w:rsid w:val="244112B5"/>
    <w:rsid w:val="244617DC"/>
    <w:rsid w:val="245A7740"/>
    <w:rsid w:val="24860521"/>
    <w:rsid w:val="249A2B35"/>
    <w:rsid w:val="257D3933"/>
    <w:rsid w:val="25AB1EA0"/>
    <w:rsid w:val="25BB3633"/>
    <w:rsid w:val="25DD1926"/>
    <w:rsid w:val="25EA4209"/>
    <w:rsid w:val="260D56F2"/>
    <w:rsid w:val="26BD64C2"/>
    <w:rsid w:val="277379E8"/>
    <w:rsid w:val="277D6078"/>
    <w:rsid w:val="27927F5E"/>
    <w:rsid w:val="27AE7C3A"/>
    <w:rsid w:val="27B62067"/>
    <w:rsid w:val="27BB5048"/>
    <w:rsid w:val="27F427D2"/>
    <w:rsid w:val="284036AE"/>
    <w:rsid w:val="284D4A34"/>
    <w:rsid w:val="2851349B"/>
    <w:rsid w:val="287476AB"/>
    <w:rsid w:val="28FB7211"/>
    <w:rsid w:val="28FC6137"/>
    <w:rsid w:val="290F4130"/>
    <w:rsid w:val="2912571F"/>
    <w:rsid w:val="2912653C"/>
    <w:rsid w:val="29911B19"/>
    <w:rsid w:val="29A3009E"/>
    <w:rsid w:val="29BE43C8"/>
    <w:rsid w:val="2A4676B6"/>
    <w:rsid w:val="2A505BBD"/>
    <w:rsid w:val="2A540ECD"/>
    <w:rsid w:val="2A966381"/>
    <w:rsid w:val="2ADC1D39"/>
    <w:rsid w:val="2B4B14A3"/>
    <w:rsid w:val="2B743A83"/>
    <w:rsid w:val="2B754F53"/>
    <w:rsid w:val="2BB84130"/>
    <w:rsid w:val="2BDF5C1B"/>
    <w:rsid w:val="2BF9532E"/>
    <w:rsid w:val="2C7A19A7"/>
    <w:rsid w:val="2CB37740"/>
    <w:rsid w:val="2CB73658"/>
    <w:rsid w:val="2CE87869"/>
    <w:rsid w:val="2CE961CA"/>
    <w:rsid w:val="2CF57989"/>
    <w:rsid w:val="2D077DB1"/>
    <w:rsid w:val="2D1230D3"/>
    <w:rsid w:val="2D755518"/>
    <w:rsid w:val="2DD0698D"/>
    <w:rsid w:val="2DF76F90"/>
    <w:rsid w:val="2DFF78BF"/>
    <w:rsid w:val="2E1849B5"/>
    <w:rsid w:val="2E3101BF"/>
    <w:rsid w:val="2E3B4357"/>
    <w:rsid w:val="2E6D6A98"/>
    <w:rsid w:val="2E706949"/>
    <w:rsid w:val="2E9C272A"/>
    <w:rsid w:val="2EA07340"/>
    <w:rsid w:val="2ED533DD"/>
    <w:rsid w:val="2F584DC0"/>
    <w:rsid w:val="2F6576CD"/>
    <w:rsid w:val="2F8F57A3"/>
    <w:rsid w:val="2FA01F60"/>
    <w:rsid w:val="2FB51C59"/>
    <w:rsid w:val="3031515E"/>
    <w:rsid w:val="30494802"/>
    <w:rsid w:val="3051667E"/>
    <w:rsid w:val="30E51DB7"/>
    <w:rsid w:val="30EF1BDB"/>
    <w:rsid w:val="310C5F99"/>
    <w:rsid w:val="315C2A85"/>
    <w:rsid w:val="31931373"/>
    <w:rsid w:val="31A60721"/>
    <w:rsid w:val="31A82F8F"/>
    <w:rsid w:val="31AD71C2"/>
    <w:rsid w:val="31BF78CD"/>
    <w:rsid w:val="32370A74"/>
    <w:rsid w:val="32431CD3"/>
    <w:rsid w:val="328E4780"/>
    <w:rsid w:val="32A10A03"/>
    <w:rsid w:val="32D44CCF"/>
    <w:rsid w:val="32FD2012"/>
    <w:rsid w:val="32FF66DC"/>
    <w:rsid w:val="330F3951"/>
    <w:rsid w:val="3344619C"/>
    <w:rsid w:val="33497501"/>
    <w:rsid w:val="337218D2"/>
    <w:rsid w:val="33780ACB"/>
    <w:rsid w:val="339F6A71"/>
    <w:rsid w:val="33A83CC7"/>
    <w:rsid w:val="33DD2513"/>
    <w:rsid w:val="33FF1467"/>
    <w:rsid w:val="34130326"/>
    <w:rsid w:val="341A0713"/>
    <w:rsid w:val="345672EF"/>
    <w:rsid w:val="3480060E"/>
    <w:rsid w:val="34C42161"/>
    <w:rsid w:val="34E80CE5"/>
    <w:rsid w:val="352F3417"/>
    <w:rsid w:val="35665403"/>
    <w:rsid w:val="35955FC3"/>
    <w:rsid w:val="35E840DB"/>
    <w:rsid w:val="36203C5F"/>
    <w:rsid w:val="36364FB9"/>
    <w:rsid w:val="363D5ECC"/>
    <w:rsid w:val="3664473B"/>
    <w:rsid w:val="36747B79"/>
    <w:rsid w:val="36B22DB4"/>
    <w:rsid w:val="36D50D12"/>
    <w:rsid w:val="37412020"/>
    <w:rsid w:val="374E6295"/>
    <w:rsid w:val="3763023F"/>
    <w:rsid w:val="37767052"/>
    <w:rsid w:val="378E0CAC"/>
    <w:rsid w:val="37B11449"/>
    <w:rsid w:val="37BB6E44"/>
    <w:rsid w:val="37C52254"/>
    <w:rsid w:val="37CC08B7"/>
    <w:rsid w:val="37CF42D4"/>
    <w:rsid w:val="37D12645"/>
    <w:rsid w:val="37D8615B"/>
    <w:rsid w:val="38013FF5"/>
    <w:rsid w:val="38074811"/>
    <w:rsid w:val="38181A03"/>
    <w:rsid w:val="383E5BFA"/>
    <w:rsid w:val="388C648A"/>
    <w:rsid w:val="38984E82"/>
    <w:rsid w:val="38B00A81"/>
    <w:rsid w:val="38B11D53"/>
    <w:rsid w:val="38B11E28"/>
    <w:rsid w:val="38D00874"/>
    <w:rsid w:val="38E22BCB"/>
    <w:rsid w:val="38F914EC"/>
    <w:rsid w:val="395441FB"/>
    <w:rsid w:val="39AE073D"/>
    <w:rsid w:val="39C127DF"/>
    <w:rsid w:val="3A001FA1"/>
    <w:rsid w:val="3A0E0703"/>
    <w:rsid w:val="3A1F1F66"/>
    <w:rsid w:val="3A4E4143"/>
    <w:rsid w:val="3A537455"/>
    <w:rsid w:val="3A5B271F"/>
    <w:rsid w:val="3A6C2DFC"/>
    <w:rsid w:val="3A825EAD"/>
    <w:rsid w:val="3A9900E0"/>
    <w:rsid w:val="3A9C01C4"/>
    <w:rsid w:val="3AD14E55"/>
    <w:rsid w:val="3AE67C39"/>
    <w:rsid w:val="3B1D568A"/>
    <w:rsid w:val="3B2C1BA6"/>
    <w:rsid w:val="3B3757A5"/>
    <w:rsid w:val="3B985F16"/>
    <w:rsid w:val="3B994781"/>
    <w:rsid w:val="3BF80247"/>
    <w:rsid w:val="3C07642C"/>
    <w:rsid w:val="3C171FAD"/>
    <w:rsid w:val="3C8B200E"/>
    <w:rsid w:val="3C8B4DEA"/>
    <w:rsid w:val="3C9E09AD"/>
    <w:rsid w:val="3CD83813"/>
    <w:rsid w:val="3CE6182B"/>
    <w:rsid w:val="3D230267"/>
    <w:rsid w:val="3D680B43"/>
    <w:rsid w:val="3D9358C3"/>
    <w:rsid w:val="3DAB2853"/>
    <w:rsid w:val="3DB33F30"/>
    <w:rsid w:val="3DE70348"/>
    <w:rsid w:val="3DED27AA"/>
    <w:rsid w:val="3DF462BE"/>
    <w:rsid w:val="3E00332E"/>
    <w:rsid w:val="3E103A13"/>
    <w:rsid w:val="3E180EB2"/>
    <w:rsid w:val="3E270F43"/>
    <w:rsid w:val="3E9654CC"/>
    <w:rsid w:val="3EA01AFD"/>
    <w:rsid w:val="3EBC5D64"/>
    <w:rsid w:val="3ECE5D4B"/>
    <w:rsid w:val="3EF22A86"/>
    <w:rsid w:val="3F025868"/>
    <w:rsid w:val="3F0A6808"/>
    <w:rsid w:val="3F187A95"/>
    <w:rsid w:val="3F261A88"/>
    <w:rsid w:val="3F3C344D"/>
    <w:rsid w:val="3F420361"/>
    <w:rsid w:val="3FB047AC"/>
    <w:rsid w:val="3FB100F1"/>
    <w:rsid w:val="3FC26575"/>
    <w:rsid w:val="3FC3761E"/>
    <w:rsid w:val="3FE94F8F"/>
    <w:rsid w:val="3FEA6825"/>
    <w:rsid w:val="40096ACA"/>
    <w:rsid w:val="402E0F0A"/>
    <w:rsid w:val="40384474"/>
    <w:rsid w:val="404A6674"/>
    <w:rsid w:val="40A222EB"/>
    <w:rsid w:val="40D2441F"/>
    <w:rsid w:val="410A445A"/>
    <w:rsid w:val="41581A07"/>
    <w:rsid w:val="416E6285"/>
    <w:rsid w:val="41AC3CAC"/>
    <w:rsid w:val="41E92CCE"/>
    <w:rsid w:val="420F471F"/>
    <w:rsid w:val="42356FD7"/>
    <w:rsid w:val="4294505B"/>
    <w:rsid w:val="429C68BF"/>
    <w:rsid w:val="432D6422"/>
    <w:rsid w:val="43324BC8"/>
    <w:rsid w:val="43714C43"/>
    <w:rsid w:val="442D15EB"/>
    <w:rsid w:val="44A6502E"/>
    <w:rsid w:val="44BF1167"/>
    <w:rsid w:val="44F8538A"/>
    <w:rsid w:val="458F2621"/>
    <w:rsid w:val="45BA6060"/>
    <w:rsid w:val="460221A3"/>
    <w:rsid w:val="46080BB8"/>
    <w:rsid w:val="46716F9D"/>
    <w:rsid w:val="46990CC4"/>
    <w:rsid w:val="46BC258C"/>
    <w:rsid w:val="46D46354"/>
    <w:rsid w:val="46DB478D"/>
    <w:rsid w:val="471C78E5"/>
    <w:rsid w:val="476038A5"/>
    <w:rsid w:val="47B53B63"/>
    <w:rsid w:val="47BD3648"/>
    <w:rsid w:val="48616552"/>
    <w:rsid w:val="486974C8"/>
    <w:rsid w:val="489F28F0"/>
    <w:rsid w:val="48CB0FC7"/>
    <w:rsid w:val="48E96EE2"/>
    <w:rsid w:val="49180D4F"/>
    <w:rsid w:val="492C6458"/>
    <w:rsid w:val="49574E04"/>
    <w:rsid w:val="497118F1"/>
    <w:rsid w:val="49753F2F"/>
    <w:rsid w:val="49E23150"/>
    <w:rsid w:val="4A4A63C8"/>
    <w:rsid w:val="4ADF66BC"/>
    <w:rsid w:val="4AE7426F"/>
    <w:rsid w:val="4AFA5A16"/>
    <w:rsid w:val="4B94097E"/>
    <w:rsid w:val="4B9F7515"/>
    <w:rsid w:val="4C0E162D"/>
    <w:rsid w:val="4C172482"/>
    <w:rsid w:val="4C1F4D87"/>
    <w:rsid w:val="4C304E9D"/>
    <w:rsid w:val="4C330BFE"/>
    <w:rsid w:val="4C442A84"/>
    <w:rsid w:val="4C79372A"/>
    <w:rsid w:val="4CBA0189"/>
    <w:rsid w:val="4D085C5A"/>
    <w:rsid w:val="4D1C70CE"/>
    <w:rsid w:val="4D312E11"/>
    <w:rsid w:val="4D487A5A"/>
    <w:rsid w:val="4D794066"/>
    <w:rsid w:val="4D951342"/>
    <w:rsid w:val="4DA7153E"/>
    <w:rsid w:val="4DAC468E"/>
    <w:rsid w:val="4DC2690C"/>
    <w:rsid w:val="4DC94652"/>
    <w:rsid w:val="4E2C5D47"/>
    <w:rsid w:val="4E4C7B03"/>
    <w:rsid w:val="4E7C5D0A"/>
    <w:rsid w:val="4E817816"/>
    <w:rsid w:val="4E8C49C9"/>
    <w:rsid w:val="4ECD69E1"/>
    <w:rsid w:val="4EE8280B"/>
    <w:rsid w:val="4F1D1C7E"/>
    <w:rsid w:val="4F2B7E1D"/>
    <w:rsid w:val="4FC53DCA"/>
    <w:rsid w:val="4FFD4A85"/>
    <w:rsid w:val="4FFF7A94"/>
    <w:rsid w:val="500F6A05"/>
    <w:rsid w:val="501974CA"/>
    <w:rsid w:val="50254FC4"/>
    <w:rsid w:val="50350A5F"/>
    <w:rsid w:val="504A1B8D"/>
    <w:rsid w:val="50882CC0"/>
    <w:rsid w:val="50B64592"/>
    <w:rsid w:val="510B4E56"/>
    <w:rsid w:val="514E1BE2"/>
    <w:rsid w:val="51657301"/>
    <w:rsid w:val="5186366E"/>
    <w:rsid w:val="51F62800"/>
    <w:rsid w:val="51F826FE"/>
    <w:rsid w:val="51F85F8C"/>
    <w:rsid w:val="52370D0F"/>
    <w:rsid w:val="52391DA6"/>
    <w:rsid w:val="526273E9"/>
    <w:rsid w:val="52647A6D"/>
    <w:rsid w:val="52C31A1E"/>
    <w:rsid w:val="52C51816"/>
    <w:rsid w:val="52DE3BF8"/>
    <w:rsid w:val="531C41F4"/>
    <w:rsid w:val="53257E61"/>
    <w:rsid w:val="534C1DF6"/>
    <w:rsid w:val="53677F3D"/>
    <w:rsid w:val="53754AFE"/>
    <w:rsid w:val="539C2421"/>
    <w:rsid w:val="53A853D4"/>
    <w:rsid w:val="53BE0405"/>
    <w:rsid w:val="540D0EE8"/>
    <w:rsid w:val="54152319"/>
    <w:rsid w:val="542F761D"/>
    <w:rsid w:val="54A449FF"/>
    <w:rsid w:val="54D73BCF"/>
    <w:rsid w:val="54DD1D97"/>
    <w:rsid w:val="54EE5A7C"/>
    <w:rsid w:val="553A22A7"/>
    <w:rsid w:val="55414E78"/>
    <w:rsid w:val="55705B3D"/>
    <w:rsid w:val="55A0041A"/>
    <w:rsid w:val="55C71756"/>
    <w:rsid w:val="55E55AF7"/>
    <w:rsid w:val="56237DC9"/>
    <w:rsid w:val="565925AB"/>
    <w:rsid w:val="567123C6"/>
    <w:rsid w:val="56941ECF"/>
    <w:rsid w:val="569A5068"/>
    <w:rsid w:val="569E36A0"/>
    <w:rsid w:val="56B4602F"/>
    <w:rsid w:val="56C06AA6"/>
    <w:rsid w:val="56EB7248"/>
    <w:rsid w:val="570C6BA8"/>
    <w:rsid w:val="57594BD5"/>
    <w:rsid w:val="577476B5"/>
    <w:rsid w:val="57A70FD0"/>
    <w:rsid w:val="57B67951"/>
    <w:rsid w:val="582F4B8D"/>
    <w:rsid w:val="588A0A7A"/>
    <w:rsid w:val="58A6466B"/>
    <w:rsid w:val="58AC1305"/>
    <w:rsid w:val="58B21FC6"/>
    <w:rsid w:val="58ED6C67"/>
    <w:rsid w:val="592513AA"/>
    <w:rsid w:val="5936557F"/>
    <w:rsid w:val="595478DB"/>
    <w:rsid w:val="597638E0"/>
    <w:rsid w:val="59835FFD"/>
    <w:rsid w:val="598770F6"/>
    <w:rsid w:val="59896692"/>
    <w:rsid w:val="599059F0"/>
    <w:rsid w:val="59B45E8F"/>
    <w:rsid w:val="59E925C7"/>
    <w:rsid w:val="5A125D8E"/>
    <w:rsid w:val="5A2F0BA3"/>
    <w:rsid w:val="5A2F7DF5"/>
    <w:rsid w:val="5A5F4480"/>
    <w:rsid w:val="5AB75337"/>
    <w:rsid w:val="5ABC06E2"/>
    <w:rsid w:val="5ADF22F6"/>
    <w:rsid w:val="5AFC23CA"/>
    <w:rsid w:val="5B051918"/>
    <w:rsid w:val="5B0E7A0E"/>
    <w:rsid w:val="5B232388"/>
    <w:rsid w:val="5C0907C3"/>
    <w:rsid w:val="5C0C33C5"/>
    <w:rsid w:val="5C140BD6"/>
    <w:rsid w:val="5C1E195D"/>
    <w:rsid w:val="5C391669"/>
    <w:rsid w:val="5C5D570C"/>
    <w:rsid w:val="5C5F1BF1"/>
    <w:rsid w:val="5CDD5E81"/>
    <w:rsid w:val="5CE364D8"/>
    <w:rsid w:val="5CFF2D8C"/>
    <w:rsid w:val="5D0E7BDE"/>
    <w:rsid w:val="5D122229"/>
    <w:rsid w:val="5D247417"/>
    <w:rsid w:val="5D623CB7"/>
    <w:rsid w:val="5DAB0764"/>
    <w:rsid w:val="5DFC7CC3"/>
    <w:rsid w:val="5E2D5AFE"/>
    <w:rsid w:val="5E7F3F7F"/>
    <w:rsid w:val="5E8C0FAB"/>
    <w:rsid w:val="5EA031BA"/>
    <w:rsid w:val="5ED353AD"/>
    <w:rsid w:val="5ED6350C"/>
    <w:rsid w:val="5F56206F"/>
    <w:rsid w:val="5FA16395"/>
    <w:rsid w:val="5FCF7766"/>
    <w:rsid w:val="5FD275C1"/>
    <w:rsid w:val="5FD75B41"/>
    <w:rsid w:val="5FFC17F2"/>
    <w:rsid w:val="60054479"/>
    <w:rsid w:val="602451CD"/>
    <w:rsid w:val="607079CD"/>
    <w:rsid w:val="608E1C5C"/>
    <w:rsid w:val="609D3F65"/>
    <w:rsid w:val="60A50CD8"/>
    <w:rsid w:val="60BE6536"/>
    <w:rsid w:val="60E81BB3"/>
    <w:rsid w:val="60ED7359"/>
    <w:rsid w:val="611F4A4F"/>
    <w:rsid w:val="61267D6F"/>
    <w:rsid w:val="615939D1"/>
    <w:rsid w:val="615E563B"/>
    <w:rsid w:val="6163767F"/>
    <w:rsid w:val="61945BBD"/>
    <w:rsid w:val="61CB6793"/>
    <w:rsid w:val="61D43F4D"/>
    <w:rsid w:val="621F689C"/>
    <w:rsid w:val="623D705F"/>
    <w:rsid w:val="624C6FA3"/>
    <w:rsid w:val="62B510D5"/>
    <w:rsid w:val="62CC79C6"/>
    <w:rsid w:val="62E002DC"/>
    <w:rsid w:val="62F37F3A"/>
    <w:rsid w:val="635A1DEE"/>
    <w:rsid w:val="636F2ED6"/>
    <w:rsid w:val="63CA50D3"/>
    <w:rsid w:val="63F65F02"/>
    <w:rsid w:val="64000BDE"/>
    <w:rsid w:val="645C2394"/>
    <w:rsid w:val="648C3284"/>
    <w:rsid w:val="64B51CFE"/>
    <w:rsid w:val="64BB78CD"/>
    <w:rsid w:val="64DA36CD"/>
    <w:rsid w:val="64FA4ED2"/>
    <w:rsid w:val="653308B8"/>
    <w:rsid w:val="6542231E"/>
    <w:rsid w:val="654D0E52"/>
    <w:rsid w:val="65556C65"/>
    <w:rsid w:val="6577602E"/>
    <w:rsid w:val="659C07B1"/>
    <w:rsid w:val="65B00516"/>
    <w:rsid w:val="65C01B46"/>
    <w:rsid w:val="65E869A0"/>
    <w:rsid w:val="65EA27C5"/>
    <w:rsid w:val="66C527FF"/>
    <w:rsid w:val="66F26E6D"/>
    <w:rsid w:val="66F34399"/>
    <w:rsid w:val="671F133B"/>
    <w:rsid w:val="672125EE"/>
    <w:rsid w:val="67510D8B"/>
    <w:rsid w:val="6752488A"/>
    <w:rsid w:val="675E4EEF"/>
    <w:rsid w:val="679106B6"/>
    <w:rsid w:val="6798525C"/>
    <w:rsid w:val="6799647A"/>
    <w:rsid w:val="67B01E81"/>
    <w:rsid w:val="68095995"/>
    <w:rsid w:val="680B693C"/>
    <w:rsid w:val="68AF5506"/>
    <w:rsid w:val="68C11868"/>
    <w:rsid w:val="68CB3265"/>
    <w:rsid w:val="69110EBE"/>
    <w:rsid w:val="69154895"/>
    <w:rsid w:val="69201FC9"/>
    <w:rsid w:val="692A09BD"/>
    <w:rsid w:val="692F4D47"/>
    <w:rsid w:val="69372DDD"/>
    <w:rsid w:val="69857956"/>
    <w:rsid w:val="69B33AF8"/>
    <w:rsid w:val="6A001C76"/>
    <w:rsid w:val="6A1461BA"/>
    <w:rsid w:val="6A283655"/>
    <w:rsid w:val="6A397FD8"/>
    <w:rsid w:val="6A7E715A"/>
    <w:rsid w:val="6AA871CE"/>
    <w:rsid w:val="6AD7777D"/>
    <w:rsid w:val="6B5B4CEF"/>
    <w:rsid w:val="6B7B3C1A"/>
    <w:rsid w:val="6B9E22E1"/>
    <w:rsid w:val="6C334370"/>
    <w:rsid w:val="6C352BE1"/>
    <w:rsid w:val="6C7C359C"/>
    <w:rsid w:val="6C8C79B6"/>
    <w:rsid w:val="6CAB2E25"/>
    <w:rsid w:val="6CBB2753"/>
    <w:rsid w:val="6CC671F9"/>
    <w:rsid w:val="6CDE433F"/>
    <w:rsid w:val="6D4B4914"/>
    <w:rsid w:val="6D511C76"/>
    <w:rsid w:val="6D71273E"/>
    <w:rsid w:val="6D7B2541"/>
    <w:rsid w:val="6D7F695F"/>
    <w:rsid w:val="6D8D6513"/>
    <w:rsid w:val="6E1B277B"/>
    <w:rsid w:val="6E3E130B"/>
    <w:rsid w:val="6E4152B5"/>
    <w:rsid w:val="6E550C08"/>
    <w:rsid w:val="6E701A2A"/>
    <w:rsid w:val="6E775F9C"/>
    <w:rsid w:val="6E8F4828"/>
    <w:rsid w:val="6EC11CFF"/>
    <w:rsid w:val="6ECE7CF2"/>
    <w:rsid w:val="6EDE4D21"/>
    <w:rsid w:val="6F105D69"/>
    <w:rsid w:val="6F24052B"/>
    <w:rsid w:val="6F580483"/>
    <w:rsid w:val="6F896C91"/>
    <w:rsid w:val="6F8978A2"/>
    <w:rsid w:val="6F90013D"/>
    <w:rsid w:val="6FAC5AB3"/>
    <w:rsid w:val="6FDE5D42"/>
    <w:rsid w:val="6FFD54AB"/>
    <w:rsid w:val="70095C8A"/>
    <w:rsid w:val="703C29C6"/>
    <w:rsid w:val="705107A7"/>
    <w:rsid w:val="70555517"/>
    <w:rsid w:val="708E606D"/>
    <w:rsid w:val="70C52486"/>
    <w:rsid w:val="70C971A6"/>
    <w:rsid w:val="710E30A3"/>
    <w:rsid w:val="712264BC"/>
    <w:rsid w:val="71795EE7"/>
    <w:rsid w:val="71B93FD5"/>
    <w:rsid w:val="71C01710"/>
    <w:rsid w:val="71D04ED2"/>
    <w:rsid w:val="71E33685"/>
    <w:rsid w:val="72340E69"/>
    <w:rsid w:val="7237601E"/>
    <w:rsid w:val="72474208"/>
    <w:rsid w:val="724B0FFC"/>
    <w:rsid w:val="726E7C1A"/>
    <w:rsid w:val="729B261F"/>
    <w:rsid w:val="73432DD4"/>
    <w:rsid w:val="737646B4"/>
    <w:rsid w:val="73852405"/>
    <w:rsid w:val="738E3533"/>
    <w:rsid w:val="738F5D6A"/>
    <w:rsid w:val="73906397"/>
    <w:rsid w:val="73B9433D"/>
    <w:rsid w:val="73C27F77"/>
    <w:rsid w:val="73F21DF9"/>
    <w:rsid w:val="73F56653"/>
    <w:rsid w:val="74287A16"/>
    <w:rsid w:val="744E30CB"/>
    <w:rsid w:val="745D22DB"/>
    <w:rsid w:val="747F441F"/>
    <w:rsid w:val="74BD10F7"/>
    <w:rsid w:val="75095946"/>
    <w:rsid w:val="7527114C"/>
    <w:rsid w:val="75441EC6"/>
    <w:rsid w:val="75475797"/>
    <w:rsid w:val="75545221"/>
    <w:rsid w:val="757650B7"/>
    <w:rsid w:val="75A222CE"/>
    <w:rsid w:val="762B5E9D"/>
    <w:rsid w:val="76305265"/>
    <w:rsid w:val="767440BA"/>
    <w:rsid w:val="76C77A61"/>
    <w:rsid w:val="770003A5"/>
    <w:rsid w:val="773026C8"/>
    <w:rsid w:val="775F0FBA"/>
    <w:rsid w:val="77700A54"/>
    <w:rsid w:val="77770219"/>
    <w:rsid w:val="77A40C02"/>
    <w:rsid w:val="77AE475D"/>
    <w:rsid w:val="77B86351"/>
    <w:rsid w:val="77C46C4B"/>
    <w:rsid w:val="77D11DC4"/>
    <w:rsid w:val="77D25A24"/>
    <w:rsid w:val="78343D4B"/>
    <w:rsid w:val="78A42400"/>
    <w:rsid w:val="78BB6DFC"/>
    <w:rsid w:val="78DE7F5D"/>
    <w:rsid w:val="78FE5647"/>
    <w:rsid w:val="79065016"/>
    <w:rsid w:val="79201FFA"/>
    <w:rsid w:val="79246A5D"/>
    <w:rsid w:val="79606EC6"/>
    <w:rsid w:val="79762C22"/>
    <w:rsid w:val="79943A95"/>
    <w:rsid w:val="7997548C"/>
    <w:rsid w:val="79E46E67"/>
    <w:rsid w:val="7A21522B"/>
    <w:rsid w:val="7A4C61D4"/>
    <w:rsid w:val="7A735218"/>
    <w:rsid w:val="7AA9604F"/>
    <w:rsid w:val="7ABD5D5A"/>
    <w:rsid w:val="7ADA07B0"/>
    <w:rsid w:val="7AFA5E4B"/>
    <w:rsid w:val="7B164970"/>
    <w:rsid w:val="7B1D0194"/>
    <w:rsid w:val="7B2B0CFF"/>
    <w:rsid w:val="7B974FF1"/>
    <w:rsid w:val="7BA77D27"/>
    <w:rsid w:val="7BB81BBA"/>
    <w:rsid w:val="7BBB248A"/>
    <w:rsid w:val="7BC16117"/>
    <w:rsid w:val="7BD47E23"/>
    <w:rsid w:val="7BD52A67"/>
    <w:rsid w:val="7BE03207"/>
    <w:rsid w:val="7C3A37BE"/>
    <w:rsid w:val="7C455B98"/>
    <w:rsid w:val="7C823A20"/>
    <w:rsid w:val="7C834202"/>
    <w:rsid w:val="7C884977"/>
    <w:rsid w:val="7CD31E40"/>
    <w:rsid w:val="7CD871DF"/>
    <w:rsid w:val="7CE57E64"/>
    <w:rsid w:val="7CE664EA"/>
    <w:rsid w:val="7D023EB8"/>
    <w:rsid w:val="7D1252BF"/>
    <w:rsid w:val="7D147277"/>
    <w:rsid w:val="7D1858EA"/>
    <w:rsid w:val="7D1D7F48"/>
    <w:rsid w:val="7D3C4C82"/>
    <w:rsid w:val="7D3F341B"/>
    <w:rsid w:val="7D61747A"/>
    <w:rsid w:val="7D8B047E"/>
    <w:rsid w:val="7DB8329D"/>
    <w:rsid w:val="7DC76EE1"/>
    <w:rsid w:val="7DC822F1"/>
    <w:rsid w:val="7DE057E2"/>
    <w:rsid w:val="7DE06B09"/>
    <w:rsid w:val="7DF3452E"/>
    <w:rsid w:val="7E221AA4"/>
    <w:rsid w:val="7E653D46"/>
    <w:rsid w:val="7E76463F"/>
    <w:rsid w:val="7E8332AF"/>
    <w:rsid w:val="7EEE574F"/>
    <w:rsid w:val="7F216DC2"/>
    <w:rsid w:val="7F3109FD"/>
    <w:rsid w:val="7F4E3F62"/>
    <w:rsid w:val="7F5441C3"/>
    <w:rsid w:val="7FCF2C90"/>
    <w:rsid w:val="7FFD1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unhideWhenUsed/>
    <w:qFormat/>
    <w:uiPriority w:val="99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3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qFormat/>
    <w:uiPriority w:val="99"/>
    <w:rPr>
      <w:sz w:val="18"/>
      <w:szCs w:val="18"/>
    </w:rPr>
  </w:style>
  <w:style w:type="character" w:customStyle="1" w:styleId="28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文档结构图 字符"/>
    <w:basedOn w:val="22"/>
    <w:link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2"/>
    <w:link w:val="4"/>
    <w:qFormat/>
    <w:uiPriority w:val="9"/>
    <w:rPr>
      <w:b/>
      <w:bCs/>
      <w:sz w:val="32"/>
      <w:szCs w:val="32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4">
    <w:name w:val="列出段落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无间隔1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Char"/>
    <w:basedOn w:val="22"/>
    <w:link w:val="3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2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19.png"/><Relationship Id="rId4" Type="http://schemas.openxmlformats.org/officeDocument/2006/relationships/footer" Target="footer1.xml"/><Relationship Id="rId39" Type="http://schemas.openxmlformats.org/officeDocument/2006/relationships/image" Target="media/image18.png"/><Relationship Id="rId38" Type="http://schemas.openxmlformats.org/officeDocument/2006/relationships/image" Target="media/image17.e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e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e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e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emf"/><Relationship Id="rId23" Type="http://schemas.openxmlformats.org/officeDocument/2006/relationships/oleObject" Target="embeddings/oleObject9.bin"/><Relationship Id="rId22" Type="http://schemas.openxmlformats.org/officeDocument/2006/relationships/image" Target="media/image9.emf"/><Relationship Id="rId21" Type="http://schemas.openxmlformats.org/officeDocument/2006/relationships/oleObject" Target="embeddings/oleObject8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emf"/><Relationship Id="rId17" Type="http://schemas.openxmlformats.org/officeDocument/2006/relationships/oleObject" Target="embeddings/oleObject6.bin"/><Relationship Id="rId16" Type="http://schemas.openxmlformats.org/officeDocument/2006/relationships/image" Target="media/image6.emf"/><Relationship Id="rId15" Type="http://schemas.openxmlformats.org/officeDocument/2006/relationships/oleObject" Target="embeddings/oleObject5.bin"/><Relationship Id="rId14" Type="http://schemas.openxmlformats.org/officeDocument/2006/relationships/image" Target="media/image5.emf"/><Relationship Id="rId13" Type="http://schemas.openxmlformats.org/officeDocument/2006/relationships/oleObject" Target="embeddings/oleObject4.bin"/><Relationship Id="rId12" Type="http://schemas.openxmlformats.org/officeDocument/2006/relationships/image" Target="media/image4.e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86B79-6A02-42EC-B246-EFD44AF3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19497</Words>
  <Characters>44507</Characters>
  <Lines>290</Lines>
  <Paragraphs>81</Paragraphs>
  <TotalTime>7</TotalTime>
  <ScaleCrop>false</ScaleCrop>
  <LinksUpToDate>false</LinksUpToDate>
  <CharactersWithSpaces>46805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2017-03-13T04:00:00Z</dcterms:created>
  <dc:creator>xuewei</dc:creator>
  <cp:lastModifiedBy>york</cp:lastModifiedBy>
  <dcterms:modified xsi:type="dcterms:W3CDTF">2022-09-07T09:08:07Z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2C2903278A084E45999EDF1DB93B0EEF</vt:lpwstr>
  </property>
</Properties>
</file>