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2"/>
          <w:szCs w:val="32"/>
        </w:rPr>
        <w:t>性病报告卡</w:t>
      </w:r>
    </w:p>
    <w:tbl>
      <w:tblPr>
        <w:tblStyle w:val="3"/>
        <w:tblW w:w="10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15"/>
        <w:gridCol w:w="1565"/>
        <w:gridCol w:w="73"/>
        <w:gridCol w:w="1631"/>
        <w:gridCol w:w="539"/>
        <w:gridCol w:w="112"/>
        <w:gridCol w:w="266"/>
        <w:gridCol w:w="14"/>
        <w:gridCol w:w="707"/>
        <w:gridCol w:w="2078"/>
        <w:gridCol w:w="35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患者姓名： __________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患儿家长姓名：__________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性别： □男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□女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2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实足年龄：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岁 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现常住址：□本市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□本省其它市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□外省   □港澳台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户籍：□本市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□本省其它市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□外省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□港澳台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□外籍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文化程度：□文盲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□小学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  □初中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□高中或中专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□大专及大学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□研究生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300" w:lineRule="auto"/>
              <w:ind w:left="900" w:hanging="900" w:hangingChars="50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婚姻状况：□未婚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□在婚，与配偶同住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□在婚，与配偶分居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□离异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□丧偶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□其他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就诊原因：□出现症状就诊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□主动就诊做性病检查（无症状）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□性伴或配偶患性病就诊或性伴通知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□婚前检查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50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□孕前检查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□产前检查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□其它科室转诊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7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□其它医院转诊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□其它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最可能的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□异性商业性伴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□配偶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  □异性固定性伴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异性非固定(□网络交友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□非网络交友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)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□男男性行为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  □其它____________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□梅毒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症状/体征（可多选）：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□性接触部位溃疡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□淋巴结肿大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□皮疹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如掌跖红斑/扁平湿疣/玫瑰糠疹等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□皮肤黏膜结节性梅毒疹/树胶肿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□骨梅毒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□眼梅毒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□神经梅毒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□心血管梅毒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□其它内脏梅毒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呼吸道/消化道/肝脾等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9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□无症状/体征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5330" w:type="dxa"/>
            <w:gridSpan w:val="6"/>
            <w:tcBorders>
              <w:top w:val="single" w:color="auto" w:sz="4" w:space="0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实验室检查方法及结果（可多选）：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RPR/TRUST  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滴度1︰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_____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TPPA/TPHA 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□TP-ELISA/化学发光法 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□TP暗视野镜检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□其它检测方法_____________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679" w:type="dxa"/>
            <w:vMerge w:val="continue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脑脊液蛋白含量：_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mg/L  脑脊液白细胞计数：_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个/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sym w:font="Symbol" w:char="F06D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L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脑脊液抗体检查：TPPA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滴度1︰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_____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RPR/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TRUST 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滴度1︰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_____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梅毒分期：       □一期梅毒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□二期梅毒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 □三期梅毒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□隐性梅毒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□胎传梅毒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病例分类：       □疑似病例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□确诊病例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□淋病</w:t>
            </w:r>
          </w:p>
        </w:tc>
        <w:tc>
          <w:tcPr>
            <w:tcW w:w="4515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症状/体征（可多选）：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□尿痛/尿急/尿道分泌物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女性下腹疼痛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□宫颈充血/粘液脓性分泌物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□咽部不适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□附睾和睾丸肿胀/疼痛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□直肠疼痛/分泌物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□眼结膜分泌物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7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□无症状/体征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实验室检查方法及结果（可多选）：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□涂片革兰染色镜检：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多形核白细胞内革兰阴性双球菌 (□查见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□未见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□淋球菌培养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□核酸检测  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□其它检测方法______________ 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病例分类：  □疑似病例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□确诊病例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□衣原体感染</w:t>
            </w:r>
          </w:p>
        </w:tc>
        <w:tc>
          <w:tcPr>
            <w:tcW w:w="4515" w:type="dxa"/>
            <w:gridSpan w:val="8"/>
            <w:tcBorders>
              <w:top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症状/体征（可多选）：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□尿痛/尿急/尿道分泌物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□女性下腹疼痛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□宫颈充血/粘液脓性分泌物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3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□咽部不适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□附睾和睾丸肿胀/疼痛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□直肠疼痛/分泌物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□眼结膜分泌物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□无症状/体征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实验室检查方法及结果（可多选）：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□抗原检测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□核酸检测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□其它检测方法________ (□阳性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病例分类：  □实验室确诊病例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无症状感染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□尖锐湿疣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症状/体征（可多选）：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□生殖器部位赘生物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□肛门部位赘生物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实验室检查：□未做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HPV核酸检测：</w:t>
            </w:r>
          </w:p>
          <w:p>
            <w:pPr>
              <w:widowControl/>
              <w:ind w:firstLine="270" w:firstLineChars="15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病理：□阳性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□生殖器疱疹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症状/体征（可多选）：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□生殖器部位水疱、糜烂、溃疡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□肛门部位水疱、糜烂、溃疡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□其它症状/体征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nil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实验室检查：□未做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HSV抗体：□阳性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HSV抗原或核酸检查：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病例分类：□临床诊断病例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□确诊病例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病例分类：□临床诊断病例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□确诊病例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679" w:type="dxa"/>
            <w:vMerge w:val="restart"/>
            <w:tcBorders>
              <w:top w:val="single" w:color="auto" w:sz="4" w:space="0"/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人群类别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最可能的</w:t>
            </w:r>
          </w:p>
        </w:tc>
        <w:tc>
          <w:tcPr>
            <w:tcW w:w="1880" w:type="dxa"/>
            <w:gridSpan w:val="2"/>
            <w:vMerge w:val="restart"/>
            <w:tcBorders>
              <w:top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□女性性工作者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□采供销人员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□企事业单位职员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11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□青年学生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□男男性行为者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□离退休老年人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□干部/公务员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12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□家务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638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□吸毒者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□长途司机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□军人/警察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13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□无业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□外出打工农民工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□出租车司机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□工人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 xml:space="preserve">             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□个体户/私营业主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□餐饮/娱乐服务人员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□农林牧渔民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6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vMerge w:val="continue"/>
            <w:tcBorders>
              <w:top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163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subscript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</w:rPr>
              <w:t>（请注明）____________________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曾做过HIV抗体筛查吗：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(□阴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□不知道结果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□阳性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待复检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)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本次是否进行梅毒检测(非梅毒病例)：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     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□是     □否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梅毒治疗：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苄星青霉素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头孢曲松钠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青霉素钠（青霉素G）剂量：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多西环素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米诺环素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阿奇霉素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其它_____________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淋病治疗：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头孢曲松钠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大观霉素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阿奇霉素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喹诺酮类药物_______________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其它1________________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其它2________________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其它3________________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生殖道沙眼衣原体感染治疗：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多西环素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米诺环素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阿奇霉素 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□克拉霉素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□罗红霉素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喹诺酮类药物_______________ 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其它1________________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其它2________________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其它3________________  剂量：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 xml:space="preserve">  疗程：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kern w:val="0"/>
                <w:sz w:val="18"/>
                <w:szCs w:val="18"/>
              </w:rPr>
              <w:t>周或____天   使用方法：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□肌肉注射  □静脉滴注  □口服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180" w:type="dxa"/>
            <w:gridSpan w:val="8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before="156" w:beforeLines="50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就诊日期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诊断日期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填卡日期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color="auto" w:sz="4" w:space="0"/>
              <w:left w:val="nil"/>
            </w:tcBorders>
            <w:vAlign w:val="center"/>
          </w:tcPr>
          <w:p>
            <w:pPr>
              <w:adjustRightInd w:val="0"/>
              <w:snapToGrid w:val="0"/>
              <w:spacing w:before="156" w:beforeLines="50"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报告医生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>报告科室  □皮肤科   □妇产科   □泌尿科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</w:rPr>
              <w:t xml:space="preserve">报告单位  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>
      <w:pPr/>
    </w:p>
    <w:p>
      <w:pPr>
        <w:widowControl/>
        <w:jc w:val="center"/>
        <w:rPr>
          <w:b/>
          <w:sz w:val="24"/>
        </w:rPr>
      </w:pPr>
      <w:r>
        <w:br w:type="page"/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《性病</w:t>
      </w:r>
      <w:r>
        <w:rPr>
          <w:rFonts w:ascii="仿宋_GB2312" w:eastAsia="仿宋_GB2312" w:cs="宋体"/>
          <w:b/>
          <w:color w:val="000000"/>
          <w:kern w:val="0"/>
          <w:sz w:val="32"/>
          <w:szCs w:val="32"/>
        </w:rPr>
        <w:t>报告</w:t>
      </w: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t>卡》填卡</w:t>
      </w:r>
      <w:r>
        <w:rPr>
          <w:rFonts w:ascii="仿宋_GB2312" w:eastAsia="仿宋_GB2312" w:cs="宋体"/>
          <w:b/>
          <w:color w:val="000000"/>
          <w:kern w:val="0"/>
          <w:sz w:val="32"/>
          <w:szCs w:val="32"/>
        </w:rPr>
        <w:t>说明</w:t>
      </w:r>
    </w:p>
    <w:p>
      <w:pPr/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患者姓名：</w:t>
      </w:r>
      <w:r>
        <w:rPr>
          <w:rFonts w:hint="eastAsia" w:ascii="仿宋" w:hAnsi="仿宋" w:eastAsia="仿宋"/>
          <w:sz w:val="24"/>
        </w:rPr>
        <w:t>如患者为14岁以下的未成年人，还应填写其家长或监护人的姓名。</w:t>
      </w:r>
      <w:r>
        <w:rPr>
          <w:rFonts w:hint="eastAsia" w:ascii="仿宋" w:hAnsi="仿宋" w:eastAsia="仿宋"/>
          <w:b/>
          <w:sz w:val="24"/>
        </w:rPr>
        <w:t>同一病例的性病报告卡与传染病报告卡的姓名应保持一致。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性别</w:t>
      </w:r>
      <w:r>
        <w:rPr>
          <w:rFonts w:hint="eastAsia" w:ascii="仿宋" w:hAnsi="仿宋" w:eastAsia="仿宋"/>
          <w:sz w:val="24"/>
        </w:rPr>
        <w:t>：在相应性别前的□内打√。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实足年龄</w:t>
      </w:r>
      <w:r>
        <w:rPr>
          <w:rFonts w:hint="eastAsia" w:ascii="仿宋" w:hAnsi="仿宋" w:eastAsia="仿宋"/>
          <w:sz w:val="24"/>
        </w:rPr>
        <w:t>：按周岁</w:t>
      </w:r>
      <w:r>
        <w:rPr>
          <w:rFonts w:ascii="仿宋" w:hAnsi="仿宋" w:eastAsia="仿宋"/>
          <w:sz w:val="24"/>
        </w:rPr>
        <w:t>填写</w:t>
      </w:r>
      <w:r>
        <w:rPr>
          <w:rFonts w:hint="eastAsia" w:ascii="仿宋" w:hAnsi="仿宋" w:eastAsia="仿宋"/>
          <w:sz w:val="24"/>
        </w:rPr>
        <w:t>。对于新生儿和1岁以内的儿童，填写0岁。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现</w:t>
      </w:r>
      <w:r>
        <w:rPr>
          <w:rFonts w:ascii="仿宋" w:hAnsi="仿宋" w:eastAsia="仿宋"/>
          <w:b/>
          <w:sz w:val="24"/>
        </w:rPr>
        <w:t>常住址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sz w:val="24"/>
        </w:rPr>
        <w:t>指目前的住址。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户籍</w:t>
      </w:r>
      <w:r>
        <w:rPr>
          <w:rFonts w:hint="eastAsia" w:ascii="仿宋" w:hAnsi="仿宋" w:eastAsia="仿宋"/>
          <w:sz w:val="24"/>
        </w:rPr>
        <w:t>：指患者户口所在地。在相应选项前的□内打√。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文化程度：</w:t>
      </w:r>
      <w:r>
        <w:rPr>
          <w:rFonts w:hint="eastAsia" w:ascii="仿宋" w:hAnsi="仿宋" w:eastAsia="仿宋"/>
          <w:sz w:val="24"/>
        </w:rPr>
        <w:t>在相应选项前的□内打√。文化程度是指病人的最高学历或相当学历。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婚姻状况：</w:t>
      </w:r>
      <w:r>
        <w:rPr>
          <w:rFonts w:hint="eastAsia" w:ascii="仿宋" w:hAnsi="仿宋" w:eastAsia="仿宋"/>
          <w:sz w:val="24"/>
        </w:rPr>
        <w:t>“未婚”是指迄今没有进行过婚姻登记；“在婚”是指办理了婚姻登记手续，并且不处于离异或丧偶状态；未办理婚姻登记手续、同居生活选择“其它”类别。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本次就诊原因：</w:t>
      </w:r>
      <w:r>
        <w:rPr>
          <w:rFonts w:hint="eastAsia" w:ascii="仿宋" w:hAnsi="仿宋" w:eastAsia="仿宋"/>
          <w:sz w:val="24"/>
        </w:rPr>
        <w:t>在相应选项前的□内打√。其中婚前检查、孕前</w:t>
      </w:r>
      <w:r>
        <w:rPr>
          <w:rFonts w:ascii="仿宋" w:hAnsi="仿宋" w:eastAsia="仿宋"/>
          <w:sz w:val="24"/>
        </w:rPr>
        <w:t>检查</w:t>
      </w:r>
      <w:r>
        <w:rPr>
          <w:rFonts w:hint="eastAsia" w:ascii="仿宋" w:hAnsi="仿宋" w:eastAsia="仿宋"/>
          <w:sz w:val="24"/>
        </w:rPr>
        <w:t>、产前检查选项，指因筛查阳性而就诊。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最可能的感染来源：</w:t>
      </w:r>
      <w:r>
        <w:rPr>
          <w:rFonts w:hint="eastAsia" w:ascii="仿宋" w:hAnsi="仿宋" w:eastAsia="仿宋"/>
          <w:sz w:val="24"/>
        </w:rPr>
        <w:t>单选，询问就诊者自己认为的最可能的感染来源。</w:t>
      </w:r>
      <w:r>
        <w:rPr>
          <w:rFonts w:hint="eastAsia" w:ascii="仿宋" w:hAnsi="仿宋" w:eastAsia="仿宋"/>
          <w:b/>
          <w:sz w:val="24"/>
        </w:rPr>
        <w:t>异性商业</w:t>
      </w:r>
      <w:r>
        <w:rPr>
          <w:rFonts w:ascii="仿宋" w:hAnsi="仿宋" w:eastAsia="仿宋"/>
          <w:b/>
          <w:sz w:val="24"/>
        </w:rPr>
        <w:t>性伴</w:t>
      </w:r>
      <w:r>
        <w:rPr>
          <w:rFonts w:hint="eastAsia" w:ascii="仿宋" w:hAnsi="仿宋" w:eastAsia="仿宋"/>
          <w:sz w:val="24"/>
        </w:rPr>
        <w:t>指具有</w:t>
      </w:r>
      <w:r>
        <w:rPr>
          <w:rFonts w:ascii="仿宋" w:hAnsi="仿宋" w:eastAsia="仿宋"/>
          <w:sz w:val="24"/>
        </w:rPr>
        <w:t>金钱交易</w:t>
      </w:r>
      <w:r>
        <w:rPr>
          <w:rFonts w:hint="eastAsia" w:ascii="仿宋" w:hAnsi="仿宋" w:eastAsia="仿宋"/>
          <w:sz w:val="24"/>
        </w:rPr>
        <w:t>的异性</w:t>
      </w:r>
      <w:r>
        <w:rPr>
          <w:rFonts w:ascii="仿宋" w:hAnsi="仿宋" w:eastAsia="仿宋"/>
          <w:sz w:val="24"/>
        </w:rPr>
        <w:t>性伴</w:t>
      </w:r>
      <w:r>
        <w:rPr>
          <w:rFonts w:hint="eastAsia" w:ascii="仿宋" w:hAnsi="仿宋" w:eastAsia="仿宋"/>
          <w:sz w:val="24"/>
        </w:rPr>
        <w:t>（如卖淫嫖娼等）；</w:t>
      </w:r>
      <w:r>
        <w:rPr>
          <w:rFonts w:ascii="仿宋" w:hAnsi="仿宋" w:eastAsia="仿宋"/>
          <w:b/>
          <w:sz w:val="24"/>
        </w:rPr>
        <w:t>异性</w:t>
      </w:r>
      <w:r>
        <w:rPr>
          <w:rFonts w:hint="eastAsia" w:ascii="仿宋" w:hAnsi="仿宋" w:eastAsia="仿宋"/>
          <w:b/>
          <w:sz w:val="24"/>
        </w:rPr>
        <w:t>固定性伴</w:t>
      </w:r>
      <w:r>
        <w:rPr>
          <w:rFonts w:hint="eastAsia" w:ascii="仿宋" w:hAnsi="仿宋" w:eastAsia="仿宋"/>
          <w:sz w:val="24"/>
        </w:rPr>
        <w:t>指配偶以外的固定</w:t>
      </w:r>
      <w:r>
        <w:rPr>
          <w:rFonts w:ascii="仿宋" w:hAnsi="仿宋" w:eastAsia="仿宋"/>
          <w:sz w:val="24"/>
        </w:rPr>
        <w:t>异性伴侣</w:t>
      </w:r>
      <w:r>
        <w:rPr>
          <w:rFonts w:hint="eastAsia" w:ascii="仿宋" w:hAnsi="仿宋" w:eastAsia="仿宋"/>
          <w:sz w:val="24"/>
        </w:rPr>
        <w:t>，如婚前异性伴侣、婚外异性伴侣）、</w:t>
      </w:r>
      <w:r>
        <w:rPr>
          <w:rFonts w:hint="eastAsia" w:ascii="仿宋" w:hAnsi="仿宋" w:eastAsia="仿宋"/>
          <w:b/>
          <w:sz w:val="24"/>
        </w:rPr>
        <w:t>异性非固定性伴</w:t>
      </w:r>
      <w:r>
        <w:rPr>
          <w:rFonts w:ascii="仿宋" w:hAnsi="仿宋" w:eastAsia="仿宋"/>
          <w:sz w:val="24"/>
        </w:rPr>
        <w:t>指</w:t>
      </w:r>
      <w:r>
        <w:rPr>
          <w:rFonts w:hint="eastAsia" w:ascii="仿宋" w:hAnsi="仿宋" w:eastAsia="仿宋"/>
          <w:sz w:val="24"/>
        </w:rPr>
        <w:t>认识</w:t>
      </w:r>
      <w:r>
        <w:rPr>
          <w:rFonts w:ascii="仿宋" w:hAnsi="仿宋" w:eastAsia="仿宋"/>
          <w:sz w:val="24"/>
        </w:rPr>
        <w:t>后</w:t>
      </w:r>
      <w:r>
        <w:rPr>
          <w:rFonts w:hint="eastAsia" w:ascii="仿宋" w:hAnsi="仿宋" w:eastAsia="仿宋"/>
          <w:sz w:val="24"/>
        </w:rPr>
        <w:t>偶然</w:t>
      </w:r>
      <w:r>
        <w:rPr>
          <w:rFonts w:ascii="仿宋" w:hAnsi="仿宋" w:eastAsia="仿宋"/>
          <w:sz w:val="24"/>
        </w:rPr>
        <w:t>发生性行为的</w:t>
      </w:r>
      <w:r>
        <w:rPr>
          <w:rFonts w:hint="eastAsia" w:ascii="仿宋" w:hAnsi="仿宋" w:eastAsia="仿宋"/>
          <w:sz w:val="24"/>
        </w:rPr>
        <w:t>人，网络交友指通过互联网、微信等方式认识，非网络交友指通过线下方式认识；</w:t>
      </w:r>
      <w:r>
        <w:rPr>
          <w:rFonts w:hint="eastAsia" w:ascii="仿宋" w:hAnsi="仿宋" w:eastAsia="仿宋"/>
          <w:b/>
          <w:sz w:val="24"/>
        </w:rPr>
        <w:t>男男性行为</w:t>
      </w:r>
      <w:r>
        <w:rPr>
          <w:rFonts w:hint="eastAsia" w:ascii="仿宋" w:hAnsi="仿宋" w:eastAsia="仿宋"/>
          <w:sz w:val="24"/>
        </w:rPr>
        <w:t>：指与男性间的肛交或口交行为；</w:t>
      </w:r>
      <w:r>
        <w:rPr>
          <w:rFonts w:hint="eastAsia" w:ascii="仿宋" w:hAnsi="仿宋" w:eastAsia="仿宋"/>
          <w:b/>
          <w:sz w:val="24"/>
        </w:rPr>
        <w:t>其它</w:t>
      </w:r>
      <w:r>
        <w:rPr>
          <w:rFonts w:hint="eastAsia" w:ascii="仿宋" w:hAnsi="仿宋" w:eastAsia="仿宋"/>
          <w:sz w:val="24"/>
        </w:rPr>
        <w:t>指性行为以外的可能造成性病感染的途径，并</w:t>
      </w:r>
      <w:r>
        <w:rPr>
          <w:rFonts w:ascii="仿宋" w:hAnsi="仿宋" w:eastAsia="仿宋"/>
          <w:sz w:val="24"/>
        </w:rPr>
        <w:t>注明</w:t>
      </w:r>
      <w:r>
        <w:rPr>
          <w:rFonts w:hint="eastAsia" w:ascii="仿宋" w:hAnsi="仿宋" w:eastAsia="仿宋"/>
          <w:sz w:val="24"/>
        </w:rPr>
        <w:t>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五种性病：</w:t>
      </w:r>
      <w:r>
        <w:rPr>
          <w:rFonts w:hint="eastAsia" w:ascii="仿宋" w:hAnsi="仿宋" w:eastAsia="仿宋"/>
          <w:sz w:val="24"/>
        </w:rPr>
        <w:t>在所诊断的性病病名前的□内打√。对于梅毒病例须进行分期。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衣原体感染：</w:t>
      </w:r>
      <w:r>
        <w:rPr>
          <w:rFonts w:hint="eastAsia" w:ascii="仿宋" w:hAnsi="仿宋" w:eastAsia="仿宋"/>
          <w:sz w:val="24"/>
        </w:rPr>
        <w:t>指生殖道沙眼衣原体感染，本报告卡名称为缩写。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性病的症状/体征：</w:t>
      </w:r>
      <w:r>
        <w:rPr>
          <w:rFonts w:hint="eastAsia" w:ascii="仿宋" w:hAnsi="仿宋" w:eastAsia="仿宋"/>
          <w:sz w:val="24"/>
        </w:rPr>
        <w:t>在相应选项前的□内打√，可多选；如果无症状体征，则在无症状</w:t>
      </w:r>
      <w:r>
        <w:rPr>
          <w:rFonts w:ascii="仿宋" w:hAnsi="仿宋" w:eastAsia="仿宋"/>
          <w:sz w:val="24"/>
        </w:rPr>
        <w:t>/</w:t>
      </w:r>
      <w:r>
        <w:rPr>
          <w:rFonts w:hint="eastAsia" w:ascii="仿宋" w:hAnsi="仿宋" w:eastAsia="仿宋"/>
          <w:sz w:val="24"/>
        </w:rPr>
        <w:t>体征前的□内打√。选择症状/体征时，注意男性和女性发病部位的差异。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性病实验室检查方法与结果：</w:t>
      </w:r>
      <w:r>
        <w:rPr>
          <w:rFonts w:hint="eastAsia" w:ascii="仿宋" w:hAnsi="仿宋" w:eastAsia="仿宋"/>
          <w:sz w:val="24"/>
        </w:rPr>
        <w:t>在相应选项前的□内打√，可多选；如果未进行实验室检查，则在未做前的□内打√。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最可能</w:t>
      </w:r>
      <w:r>
        <w:rPr>
          <w:rFonts w:ascii="仿宋" w:hAnsi="仿宋" w:eastAsia="仿宋"/>
          <w:b/>
          <w:sz w:val="24"/>
        </w:rPr>
        <w:t>的</w:t>
      </w:r>
      <w:r>
        <w:rPr>
          <w:rFonts w:hint="eastAsia" w:ascii="仿宋" w:hAnsi="仿宋" w:eastAsia="仿宋"/>
          <w:b/>
          <w:sz w:val="24"/>
        </w:rPr>
        <w:t>人群类别：</w:t>
      </w:r>
      <w:r>
        <w:rPr>
          <w:rFonts w:hint="eastAsia" w:ascii="仿宋" w:hAnsi="仿宋" w:eastAsia="仿宋"/>
          <w:bCs/>
          <w:sz w:val="24"/>
        </w:rPr>
        <w:t>单选，由接诊医生根据就诊人群的最可能情况判断。</w:t>
      </w:r>
    </w:p>
    <w:p>
      <w:pPr>
        <w:tabs>
          <w:tab w:val="left" w:pos="900"/>
        </w:tabs>
        <w:adjustRightInd w:val="0"/>
        <w:snapToGrid w:val="0"/>
        <w:spacing w:line="312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既往HIV抗体筛查情况：</w:t>
      </w:r>
      <w:r>
        <w:rPr>
          <w:rFonts w:ascii="仿宋" w:hAnsi="仿宋" w:eastAsia="仿宋"/>
          <w:sz w:val="24"/>
        </w:rPr>
        <w:t>询问就诊者过去是否做过</w:t>
      </w:r>
      <w:r>
        <w:rPr>
          <w:rFonts w:hint="eastAsia" w:ascii="仿宋" w:hAnsi="仿宋" w:eastAsia="仿宋"/>
          <w:sz w:val="24"/>
        </w:rPr>
        <w:t>HIV抗体</w:t>
      </w:r>
      <w:r>
        <w:rPr>
          <w:rFonts w:ascii="仿宋" w:hAnsi="仿宋" w:eastAsia="仿宋"/>
          <w:sz w:val="24"/>
        </w:rPr>
        <w:t>筛查及</w:t>
      </w:r>
      <w:r>
        <w:rPr>
          <w:rFonts w:hint="eastAsia" w:ascii="仿宋" w:hAnsi="仿宋" w:eastAsia="仿宋"/>
          <w:sz w:val="24"/>
        </w:rPr>
        <w:t>筛查</w:t>
      </w:r>
      <w:r>
        <w:rPr>
          <w:rFonts w:ascii="仿宋" w:hAnsi="仿宋" w:eastAsia="仿宋"/>
          <w:sz w:val="24"/>
        </w:rPr>
        <w:t>结果。</w:t>
      </w:r>
    </w:p>
    <w:p>
      <w:pPr>
        <w:tabs>
          <w:tab w:val="left" w:pos="900"/>
        </w:tabs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本次</w:t>
      </w:r>
      <w:r>
        <w:rPr>
          <w:rFonts w:ascii="仿宋" w:hAnsi="仿宋" w:eastAsia="仿宋"/>
          <w:b/>
          <w:sz w:val="24"/>
        </w:rPr>
        <w:t>是否进行</w:t>
      </w:r>
      <w:r>
        <w:rPr>
          <w:rFonts w:hint="eastAsia" w:ascii="仿宋" w:hAnsi="仿宋" w:eastAsia="仿宋"/>
          <w:b/>
          <w:sz w:val="24"/>
        </w:rPr>
        <w:t>梅毒检测：</w:t>
      </w:r>
      <w:r>
        <w:rPr>
          <w:rFonts w:hint="eastAsia" w:ascii="仿宋" w:hAnsi="仿宋" w:eastAsia="仿宋"/>
          <w:sz w:val="24"/>
        </w:rPr>
        <w:t>指除梅毒之外的其它性病患者。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治疗情况：</w:t>
      </w:r>
      <w:r>
        <w:rPr>
          <w:rFonts w:hint="eastAsia" w:ascii="仿宋" w:hAnsi="仿宋" w:eastAsia="仿宋"/>
          <w:sz w:val="24"/>
        </w:rPr>
        <w:t>如</w:t>
      </w:r>
      <w:r>
        <w:rPr>
          <w:rFonts w:ascii="仿宋" w:hAnsi="仿宋" w:eastAsia="仿宋"/>
          <w:sz w:val="24"/>
        </w:rPr>
        <w:t>梅毒、淋病和衣原体感染患者在本院治疗，填写治疗药物名称、</w:t>
      </w:r>
      <w:r>
        <w:rPr>
          <w:rFonts w:hint="eastAsia" w:ascii="仿宋" w:hAnsi="仿宋" w:eastAsia="仿宋"/>
          <w:sz w:val="24"/>
        </w:rPr>
        <w:t>剂量</w:t>
      </w:r>
      <w:r>
        <w:rPr>
          <w:rFonts w:ascii="仿宋" w:hAnsi="仿宋" w:eastAsia="仿宋"/>
          <w:sz w:val="24"/>
        </w:rPr>
        <w:t>、疗程和使用方法。</w:t>
      </w:r>
    </w:p>
    <w:p>
      <w:pPr>
        <w:adjustRightInd w:val="0"/>
        <w:snapToGrid w:val="0"/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诊断日期：</w:t>
      </w:r>
      <w:r>
        <w:rPr>
          <w:rFonts w:hint="eastAsia" w:ascii="仿宋" w:hAnsi="仿宋" w:eastAsia="仿宋"/>
          <w:sz w:val="24"/>
        </w:rPr>
        <w:t>本次做出诊断的日期。</w:t>
      </w:r>
      <w:r>
        <w:rPr>
          <w:rFonts w:hint="eastAsia" w:ascii="仿宋" w:hAnsi="仿宋" w:eastAsia="仿宋"/>
          <w:b/>
          <w:sz w:val="24"/>
        </w:rPr>
        <w:t>填卡日期：</w:t>
      </w:r>
      <w:r>
        <w:rPr>
          <w:rFonts w:hint="eastAsia" w:ascii="仿宋" w:hAnsi="仿宋" w:eastAsia="仿宋"/>
          <w:sz w:val="24"/>
        </w:rPr>
        <w:t>填写报告卡的实际日期。</w:t>
      </w:r>
    </w:p>
    <w:p>
      <w:pPr>
        <w:spacing w:line="312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报告医生：</w:t>
      </w:r>
      <w:r>
        <w:rPr>
          <w:rFonts w:hint="eastAsia" w:ascii="仿宋" w:hAnsi="仿宋" w:eastAsia="仿宋"/>
          <w:sz w:val="24"/>
        </w:rPr>
        <w:t xml:space="preserve">填写发现性病病例的首诊医生姓名。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8B"/>
    <w:rsid w:val="00644A89"/>
    <w:rsid w:val="006B478B"/>
    <w:rsid w:val="009756E8"/>
    <w:rsid w:val="00BC1765"/>
    <w:rsid w:val="13F60A5D"/>
    <w:rsid w:val="78D55D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4367</Characters>
  <Lines>36</Lines>
  <Paragraphs>10</Paragraphs>
  <ScaleCrop>false</ScaleCrop>
  <LinksUpToDate>false</LinksUpToDate>
  <CharactersWithSpaces>5122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2019-12-27T07:11:00Z</dcterms:created>
  <dc:creator>性艾科用户18</dc:creator>
  <cp:lastModifiedBy>Administrator</cp:lastModifiedBy>
  <cp:lastPrinted>2020-06-11T01:12:00Z</cp:lastPrinted>
  <dcterms:modified xsi:type="dcterms:W3CDTF">2020-06-11T01:52:58Z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