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center"/>
        <w:rPr>
          <w:rFonts w:hint="eastAsia"/>
          <w:sz w:val="48"/>
          <w:szCs w:val="48"/>
          <w:lang w:val="en-US" w:eastAsia="zh-CN"/>
        </w:rPr>
      </w:pPr>
      <w:r>
        <w:rPr>
          <w:rFonts w:hint="eastAsia"/>
          <w:sz w:val="48"/>
          <w:szCs w:val="48"/>
          <w:lang w:val="en-US" w:eastAsia="zh-CN"/>
        </w:rPr>
        <w:t>病区申领材料预警功能需求</w:t>
      </w:r>
    </w:p>
    <w:p>
      <w:pPr>
        <w:jc w:val="center"/>
        <w:rPr>
          <w:rFonts w:hint="eastAsia"/>
          <w:sz w:val="48"/>
          <w:szCs w:val="48"/>
          <w:lang w:val="en-US" w:eastAsia="zh-CN"/>
        </w:rPr>
      </w:pPr>
    </w:p>
    <w:p>
      <w:pPr>
        <w:jc w:val="center"/>
        <w:rPr>
          <w:rFonts w:hint="eastAsia"/>
          <w:sz w:val="48"/>
          <w:szCs w:val="48"/>
          <w:lang w:val="en-US" w:eastAsia="zh-CN"/>
        </w:rPr>
      </w:pPr>
    </w:p>
    <w:p>
      <w:pPr>
        <w:jc w:val="center"/>
        <w:rPr>
          <w:rFonts w:hint="eastAsia"/>
          <w:sz w:val="48"/>
          <w:szCs w:val="48"/>
          <w:lang w:val="en-US" w:eastAsia="zh-CN"/>
        </w:rPr>
      </w:pPr>
    </w:p>
    <w:p>
      <w:pPr>
        <w:spacing w:line="360" w:lineRule="auto"/>
        <w:jc w:val="both"/>
        <w:rPr>
          <w:rFonts w:hint="default"/>
          <w:sz w:val="21"/>
          <w:szCs w:val="21"/>
          <w:lang w:val="en-US" w:eastAsia="zh-CN"/>
        </w:rPr>
      </w:pPr>
      <w:r>
        <w:rPr>
          <w:rFonts w:hint="eastAsia"/>
          <w:b/>
          <w:bCs/>
          <w:sz w:val="21"/>
          <w:szCs w:val="21"/>
          <w:lang w:val="en-US" w:eastAsia="zh-CN"/>
        </w:rPr>
        <w:t>需求背景：</w:t>
      </w:r>
      <w:r>
        <w:rPr>
          <w:rFonts w:hint="eastAsia"/>
          <w:sz w:val="21"/>
          <w:szCs w:val="21"/>
          <w:lang w:val="en-US" w:eastAsia="zh-CN"/>
        </w:rPr>
        <w:t>目前各病区所需的耗材都是通过申领或者领用方式获取，病区所计费掉的材料现无法与申领数进行比对，会导致因申领时不同批次或者规格数量的材料与实际在系统扣费掉材料的费用对帐不一致。</w:t>
      </w:r>
    </w:p>
    <w:p>
      <w:pPr>
        <w:spacing w:line="360" w:lineRule="auto"/>
        <w:jc w:val="both"/>
        <w:rPr>
          <w:rFonts w:hint="eastAsia"/>
          <w:sz w:val="21"/>
          <w:szCs w:val="21"/>
          <w:lang w:val="en-US" w:eastAsia="zh-CN"/>
        </w:rPr>
      </w:pPr>
      <w:r>
        <w:rPr>
          <w:rFonts w:hint="eastAsia"/>
          <w:b/>
          <w:bCs/>
          <w:sz w:val="21"/>
          <w:szCs w:val="21"/>
          <w:lang w:val="en-US" w:eastAsia="zh-CN"/>
        </w:rPr>
        <w:t>需求内容：</w:t>
      </w:r>
      <w:r>
        <w:rPr>
          <w:rFonts w:hint="eastAsia"/>
          <w:sz w:val="21"/>
          <w:szCs w:val="21"/>
          <w:lang w:val="en-US" w:eastAsia="zh-CN"/>
        </w:rPr>
        <w:t xml:space="preserve">1、在病区护士站设定预警提示，当申领数低于设置的阀值时，显示各材料数量规则信息； </w:t>
      </w:r>
    </w:p>
    <w:p>
      <w:pPr>
        <w:numPr>
          <w:ilvl w:val="0"/>
          <w:numId w:val="1"/>
        </w:numPr>
        <w:spacing w:line="360" w:lineRule="auto"/>
        <w:ind w:firstLine="1050" w:firstLineChars="500"/>
        <w:jc w:val="both"/>
        <w:rPr>
          <w:rFonts w:hint="eastAsia"/>
          <w:sz w:val="21"/>
          <w:szCs w:val="21"/>
          <w:lang w:val="en-US" w:eastAsia="zh-CN"/>
        </w:rPr>
      </w:pPr>
      <w:r>
        <w:rPr>
          <w:rFonts w:hint="eastAsia"/>
          <w:sz w:val="21"/>
          <w:szCs w:val="21"/>
          <w:lang w:val="en-US" w:eastAsia="zh-CN"/>
        </w:rPr>
        <w:t>在病区系统进行增补材料扣费时，如果所增补数量低申领存量时，进行提醒限制。</w:t>
      </w:r>
    </w:p>
    <w:p>
      <w:pPr>
        <w:numPr>
          <w:numId w:val="0"/>
        </w:numPr>
        <w:spacing w:line="360" w:lineRule="auto"/>
        <w:jc w:val="both"/>
        <w:rPr>
          <w:rFonts w:hint="eastAsia"/>
          <w:sz w:val="21"/>
          <w:szCs w:val="21"/>
          <w:lang w:val="en-US" w:eastAsia="zh-CN"/>
        </w:rPr>
      </w:pPr>
      <w:r>
        <w:rPr>
          <w:rFonts w:hint="eastAsia"/>
          <w:b/>
          <w:bCs/>
          <w:sz w:val="21"/>
          <w:szCs w:val="21"/>
          <w:lang w:val="en-US" w:eastAsia="zh-CN"/>
        </w:rPr>
        <w:t>材料出向：</w:t>
      </w:r>
      <w:r>
        <w:rPr>
          <w:rFonts w:hint="eastAsia"/>
          <w:sz w:val="21"/>
          <w:szCs w:val="21"/>
          <w:lang w:val="en-US" w:eastAsia="zh-CN"/>
        </w:rPr>
        <w:t>病区护士所申领的材料一部分用在病区病人费用增补材料，另一部分用在医技系统针对门诊病人加收材料。</w:t>
      </w:r>
    </w:p>
    <w:p>
      <w:pPr>
        <w:numPr>
          <w:numId w:val="0"/>
        </w:numPr>
        <w:spacing w:line="360" w:lineRule="auto"/>
        <w:jc w:val="both"/>
        <w:rPr>
          <w:rFonts w:hint="eastAsia"/>
          <w:sz w:val="21"/>
          <w:szCs w:val="21"/>
          <w:lang w:val="en-US" w:eastAsia="zh-CN"/>
        </w:rPr>
      </w:pPr>
      <w:r>
        <w:rPr>
          <w:rFonts w:hint="eastAsia"/>
          <w:b/>
          <w:bCs/>
          <w:sz w:val="21"/>
          <w:szCs w:val="21"/>
          <w:lang w:val="en-US" w:eastAsia="zh-CN"/>
        </w:rPr>
        <w:t>申领渠道：</w:t>
      </w:r>
      <w:r>
        <w:rPr>
          <w:rFonts w:hint="eastAsia"/>
          <w:sz w:val="21"/>
          <w:szCs w:val="21"/>
          <w:lang w:val="en-US" w:eastAsia="zh-CN"/>
        </w:rPr>
        <w:t>所有病区护士都是通过医技系统-物资管理-科室物资请领管理（以病区对应的门诊科室登陆）</w:t>
      </w:r>
    </w:p>
    <w:p>
      <w:pPr>
        <w:numPr>
          <w:numId w:val="0"/>
        </w:numPr>
        <w:spacing w:line="360" w:lineRule="auto"/>
        <w:jc w:val="both"/>
      </w:pPr>
      <w:r>
        <w:drawing>
          <wp:inline distT="0" distB="0" distL="114300" distR="114300">
            <wp:extent cx="5265420" cy="2368550"/>
            <wp:effectExtent l="0" t="0" r="1143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65420" cy="2368550"/>
                    </a:xfrm>
                    <a:prstGeom prst="rect">
                      <a:avLst/>
                    </a:prstGeom>
                    <a:noFill/>
                    <a:ln>
                      <a:noFill/>
                    </a:ln>
                  </pic:spPr>
                </pic:pic>
              </a:graphicData>
            </a:graphic>
          </wp:inline>
        </w:drawing>
      </w:r>
    </w:p>
    <w:p>
      <w:pPr>
        <w:numPr>
          <w:numId w:val="0"/>
        </w:numPr>
        <w:spacing w:line="360" w:lineRule="auto"/>
        <w:jc w:val="both"/>
        <w:rPr>
          <w:rFonts w:hint="eastAsia"/>
          <w:b/>
          <w:bCs/>
          <w:lang w:val="en-US" w:eastAsia="zh-CN"/>
        </w:rPr>
      </w:pPr>
      <w:r>
        <w:rPr>
          <w:rFonts w:hint="eastAsia"/>
          <w:b/>
          <w:bCs/>
          <w:lang w:val="en-US" w:eastAsia="zh-CN"/>
        </w:rPr>
        <w:t>建议说明：</w:t>
      </w:r>
    </w:p>
    <w:p>
      <w:pPr>
        <w:numPr>
          <w:ilvl w:val="0"/>
          <w:numId w:val="2"/>
        </w:numPr>
        <w:spacing w:line="360" w:lineRule="auto"/>
        <w:jc w:val="both"/>
        <w:rPr>
          <w:rFonts w:hint="eastAsia"/>
          <w:lang w:val="en-US" w:eastAsia="zh-CN"/>
        </w:rPr>
      </w:pPr>
      <w:r>
        <w:rPr>
          <w:rFonts w:hint="eastAsia"/>
          <w:lang w:val="en-US" w:eastAsia="zh-CN"/>
        </w:rPr>
        <w:t>因考虑病区护士的材料申请都是通过门诊科室登陆申请，需要病区与门诊科室的编码进行映射</w:t>
      </w:r>
    </w:p>
    <w:p>
      <w:pPr>
        <w:numPr>
          <w:ilvl w:val="0"/>
          <w:numId w:val="2"/>
        </w:numPr>
        <w:spacing w:line="360" w:lineRule="auto"/>
        <w:jc w:val="both"/>
        <w:rPr>
          <w:rFonts w:hint="default"/>
          <w:lang w:val="en-US" w:eastAsia="zh-CN"/>
        </w:rPr>
      </w:pPr>
      <w:r>
        <w:rPr>
          <w:rFonts w:hint="eastAsia"/>
          <w:lang w:val="en-US" w:eastAsia="zh-CN"/>
        </w:rPr>
        <w:t>因申请的材料所用之处包含了病区内的病人以及门诊病人在医技系统刷卡加费，因为需建立共用一张材料共享池表</w:t>
      </w:r>
    </w:p>
    <w:p>
      <w:pPr>
        <w:numPr>
          <w:ilvl w:val="0"/>
          <w:numId w:val="2"/>
        </w:numPr>
        <w:spacing w:line="360" w:lineRule="auto"/>
        <w:jc w:val="both"/>
        <w:rPr>
          <w:rFonts w:hint="default"/>
          <w:lang w:val="en-US" w:eastAsia="zh-CN"/>
        </w:rPr>
      </w:pPr>
      <w:r>
        <w:rPr>
          <w:rFonts w:hint="eastAsia"/>
          <w:lang w:val="en-US" w:eastAsia="zh-CN"/>
        </w:rPr>
        <w:t>病区申请的材料包含仓库日用品、耗材库，以及医用耗材等，而有部分耗材是不走系统扣费，因些在预警或者控制时，只匹配走系统上的收费材料。</w:t>
      </w:r>
    </w:p>
    <w:p>
      <w:pPr>
        <w:numPr>
          <w:ilvl w:val="0"/>
          <w:numId w:val="2"/>
        </w:numPr>
        <w:spacing w:line="360" w:lineRule="auto"/>
        <w:jc w:val="both"/>
        <w:rPr>
          <w:rFonts w:hint="default"/>
          <w:lang w:val="en-US" w:eastAsia="zh-CN"/>
        </w:rPr>
      </w:pPr>
      <w:r>
        <w:rPr>
          <w:rFonts w:hint="eastAsia"/>
          <w:lang w:val="en-US" w:eastAsia="zh-CN"/>
        </w:rPr>
        <w:t>申请库存表：</w:t>
      </w:r>
      <w:r>
        <w:rPr>
          <w:rFonts w:hint="default" w:ascii="Courier New" w:hAnsi="Courier New"/>
          <w:color w:val="000000"/>
          <w:sz w:val="24"/>
          <w:szCs w:val="24"/>
        </w:rPr>
        <w:t>VW_YK_YPCKCX</w:t>
      </w:r>
      <w:r>
        <w:rPr>
          <w:rFonts w:hint="eastAsia" w:ascii="Courier New" w:hAnsi="Courier New"/>
          <w:color w:val="000000"/>
          <w:sz w:val="24"/>
          <w:szCs w:val="24"/>
          <w:lang w:eastAsia="zh-CN"/>
        </w:rPr>
        <w:t>，</w:t>
      </w:r>
      <w:r>
        <w:rPr>
          <w:rFonts w:hint="eastAsia" w:ascii="Courier New" w:hAnsi="Courier New"/>
          <w:color w:val="000000"/>
          <w:sz w:val="24"/>
          <w:szCs w:val="24"/>
          <w:lang w:val="en-US" w:eastAsia="zh-CN"/>
        </w:rPr>
        <w:t>因存在多个批次，不同价格问题，在程序比对时，不能通过国家医保编码进行比对，需通过收费项目内码与单价合并匹配。</w:t>
      </w:r>
      <w:bookmarkStart w:id="0" w:name="_GoBack"/>
      <w:bookmarkEnd w:id="0"/>
    </w:p>
    <w:p>
      <w:pPr>
        <w:numPr>
          <w:numId w:val="0"/>
        </w:numPr>
        <w:spacing w:line="360" w:lineRule="auto"/>
        <w:jc w:val="both"/>
        <w:rPr>
          <w:rFonts w:hint="default"/>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56B371"/>
    <w:multiLevelType w:val="singleLevel"/>
    <w:tmpl w:val="CE56B371"/>
    <w:lvl w:ilvl="0" w:tentative="0">
      <w:start w:val="2"/>
      <w:numFmt w:val="decimal"/>
      <w:suff w:val="nothing"/>
      <w:lvlText w:val="%1、"/>
      <w:lvlJc w:val="left"/>
    </w:lvl>
  </w:abstractNum>
  <w:abstractNum w:abstractNumId="1">
    <w:nsid w:val="583419B8"/>
    <w:multiLevelType w:val="singleLevel"/>
    <w:tmpl w:val="583419B8"/>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2NzNjNGVmZjJjYzVmOTIyOTAxYjg5ZjllOWRhOGEifQ=="/>
  </w:docVars>
  <w:rsids>
    <w:rsidRoot w:val="00172A27"/>
    <w:rsid w:val="15ED6086"/>
    <w:rsid w:val="17FE6205"/>
    <w:rsid w:val="41B617E9"/>
    <w:rsid w:val="533169C1"/>
    <w:rsid w:val="5CAE513F"/>
    <w:rsid w:val="73100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19</TotalTime>
  <ScaleCrop>false</ScaleCrop>
  <LinksUpToDate>false</LinksUpToDate>
  <CharactersWithSpaces>0</CharactersWithSpaces>
  <Application>WPS Office_12.1.0.15946_F1E327BC-269C-435d-A152-05C5408002CA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2024-01-05T03:29:00Z</dcterms:created>
  <dc:creator>Administrator</dc:creator>
  <cp:lastModifiedBy>陈德强</cp:lastModifiedBy>
  <dcterms:modified xsi:type="dcterms:W3CDTF">2024-01-08T01:51:02Z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636CF88700354A9F879A8992F69549A3_12</vt:lpwstr>
  </property>
</Properties>
</file>