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jc w:val="center"/>
        <w:rPr>
          <w:rFonts w:ascii="宋体" w:hAnsi="宋体"/>
          <w:b/>
          <w:sz w:val="44"/>
          <w:szCs w:val="44"/>
        </w:rPr>
      </w:pPr>
      <w:r>
        <w:rPr>
          <w:rFonts w:hint="eastAsia" w:ascii="宋体" w:hAnsi="宋体"/>
          <w:b/>
          <w:sz w:val="44"/>
          <w:szCs w:val="44"/>
        </w:rPr>
        <w:t>客户需求调研单</w:t>
      </w:r>
    </w:p>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564"/>
        <w:gridCol w:w="699"/>
        <w:gridCol w:w="2352"/>
        <w:gridCol w:w="1603"/>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b/>
              </w:rPr>
            </w:pPr>
            <w:r>
              <w:rPr>
                <w:rFonts w:hint="eastAsia"/>
                <w:b/>
              </w:rPr>
              <w:t>医院名称</w:t>
            </w:r>
          </w:p>
        </w:tc>
        <w:tc>
          <w:tcPr>
            <w:tcW w:w="3051" w:type="dxa"/>
            <w:gridSpan w:val="2"/>
          </w:tcPr>
          <w:p>
            <w:pPr>
              <w:jc w:val="left"/>
            </w:pPr>
            <w:r>
              <w:rPr>
                <w:rFonts w:hint="eastAsia"/>
              </w:rPr>
              <w:t>沙县总医院</w:t>
            </w:r>
          </w:p>
        </w:tc>
        <w:tc>
          <w:tcPr>
            <w:tcW w:w="1603" w:type="dxa"/>
          </w:tcPr>
          <w:p>
            <w:pPr>
              <w:jc w:val="center"/>
              <w:rPr>
                <w:b/>
              </w:rPr>
            </w:pPr>
            <w:r>
              <w:rPr>
                <w:rFonts w:hint="eastAsia"/>
                <w:b/>
              </w:rPr>
              <w:t>申请日期</w:t>
            </w:r>
          </w:p>
        </w:tc>
        <w:tc>
          <w:tcPr>
            <w:tcW w:w="3174" w:type="dxa"/>
          </w:tcPr>
          <w:p>
            <w:pPr>
              <w:jc w:val="left"/>
              <w:rPr>
                <w:rFonts w:hint="default" w:eastAsia="宋体"/>
                <w:lang w:val="en-US" w:eastAsia="zh-CN"/>
              </w:rPr>
            </w:pPr>
            <w:r>
              <w:rPr>
                <w:rFonts w:hint="eastAsia"/>
              </w:rPr>
              <w:t>202</w:t>
            </w:r>
            <w:r>
              <w:rPr>
                <w:rFonts w:hint="eastAsia"/>
                <w:lang w:val="en-US" w:eastAsia="zh-CN"/>
              </w:rPr>
              <w:t>4</w:t>
            </w:r>
            <w:r>
              <w:rPr>
                <w:rFonts w:hint="eastAsia"/>
              </w:rPr>
              <w:t>-</w:t>
            </w:r>
            <w:r>
              <w:rPr>
                <w:rFonts w:hint="eastAsia"/>
                <w:lang w:val="en-US" w:eastAsia="zh-CN"/>
              </w:rPr>
              <w:t>02</w:t>
            </w:r>
            <w:r>
              <w:rPr>
                <w:rFonts w:hint="eastAsia"/>
              </w:rPr>
              <w:t>-</w:t>
            </w:r>
            <w:r>
              <w:rPr>
                <w:rFonts w:hint="eastAsia"/>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b/>
              </w:rPr>
            </w:pPr>
            <w:r>
              <w:rPr>
                <w:rFonts w:hint="eastAsia"/>
                <w:b/>
              </w:rPr>
              <w:t>需求系统</w:t>
            </w:r>
          </w:p>
        </w:tc>
        <w:tc>
          <w:tcPr>
            <w:tcW w:w="3051" w:type="dxa"/>
            <w:gridSpan w:val="2"/>
          </w:tcPr>
          <w:p>
            <w:pPr>
              <w:jc w:val="left"/>
            </w:pPr>
            <w:r>
              <w:rPr>
                <w:rFonts w:hint="eastAsia"/>
                <w:lang w:eastAsia="zh-CN"/>
              </w:rPr>
              <w:t>门诊医生工作站</w:t>
            </w:r>
            <w:r>
              <w:rPr>
                <w:rFonts w:hint="eastAsia"/>
              </w:rPr>
              <w:t>9.0</w:t>
            </w:r>
          </w:p>
        </w:tc>
        <w:tc>
          <w:tcPr>
            <w:tcW w:w="1603" w:type="dxa"/>
          </w:tcPr>
          <w:p>
            <w:pPr>
              <w:jc w:val="center"/>
              <w:rPr>
                <w:b/>
              </w:rPr>
            </w:pPr>
            <w:r>
              <w:rPr>
                <w:rFonts w:hint="eastAsia"/>
                <w:b/>
              </w:rPr>
              <w:t>反馈科室</w:t>
            </w:r>
          </w:p>
        </w:tc>
        <w:tc>
          <w:tcPr>
            <w:tcW w:w="3174" w:type="dxa"/>
          </w:tcPr>
          <w:p>
            <w:pPr>
              <w:jc w:val="left"/>
              <w:rPr>
                <w:rFonts w:hint="eastAsia" w:eastAsia="宋体"/>
                <w:lang w:eastAsia="zh-CN"/>
              </w:rPr>
            </w:pPr>
            <w:r>
              <w:rPr>
                <w:rFonts w:hint="eastAsia"/>
                <w:lang w:eastAsia="zh-CN"/>
              </w:rPr>
              <w:t>药剂科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8" w:type="dxa"/>
            <w:gridSpan w:val="2"/>
          </w:tcPr>
          <w:p>
            <w:pPr>
              <w:jc w:val="center"/>
              <w:rPr>
                <w:b/>
              </w:rPr>
            </w:pPr>
            <w:r>
              <w:rPr>
                <w:rFonts w:hint="eastAsia"/>
                <w:b/>
              </w:rPr>
              <w:t>填单人</w:t>
            </w:r>
          </w:p>
        </w:tc>
        <w:tc>
          <w:tcPr>
            <w:tcW w:w="3051" w:type="dxa"/>
            <w:gridSpan w:val="2"/>
          </w:tcPr>
          <w:p>
            <w:pPr>
              <w:jc w:val="left"/>
            </w:pPr>
          </w:p>
        </w:tc>
        <w:tc>
          <w:tcPr>
            <w:tcW w:w="1603" w:type="dxa"/>
          </w:tcPr>
          <w:p>
            <w:pPr>
              <w:jc w:val="center"/>
              <w:rPr>
                <w:b/>
              </w:rPr>
            </w:pPr>
          </w:p>
        </w:tc>
        <w:tc>
          <w:tcPr>
            <w:tcW w:w="3174"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gridSpan w:val="2"/>
          </w:tcPr>
          <w:p>
            <w:pPr>
              <w:jc w:val="center"/>
              <w:rPr>
                <w:b/>
              </w:rPr>
            </w:pPr>
            <w:r>
              <w:rPr>
                <w:rFonts w:hint="eastAsia"/>
                <w:b/>
              </w:rPr>
              <w:t>需求提交</w:t>
            </w:r>
            <w:r>
              <w:rPr>
                <w:b/>
              </w:rPr>
              <w:t>人</w:t>
            </w:r>
          </w:p>
        </w:tc>
        <w:tc>
          <w:tcPr>
            <w:tcW w:w="3051" w:type="dxa"/>
            <w:gridSpan w:val="2"/>
          </w:tcPr>
          <w:p>
            <w:pPr>
              <w:jc w:val="left"/>
              <w:rPr>
                <w:rFonts w:hint="eastAsia" w:eastAsia="宋体"/>
                <w:lang w:eastAsia="zh-CN"/>
              </w:rPr>
            </w:pPr>
            <w:r>
              <w:rPr>
                <w:rFonts w:hint="eastAsia"/>
                <w:lang w:eastAsia="zh-CN"/>
              </w:rPr>
              <w:t>郑欢</w:t>
            </w:r>
          </w:p>
        </w:tc>
        <w:tc>
          <w:tcPr>
            <w:tcW w:w="1603" w:type="dxa"/>
          </w:tcPr>
          <w:p>
            <w:pPr>
              <w:jc w:val="center"/>
              <w:rPr>
                <w:b/>
              </w:rPr>
            </w:pPr>
            <w:r>
              <w:rPr>
                <w:rFonts w:hint="eastAsia"/>
                <w:b/>
              </w:rPr>
              <w:t>联系电话</w:t>
            </w:r>
          </w:p>
        </w:tc>
        <w:tc>
          <w:tcPr>
            <w:tcW w:w="3174" w:type="dxa"/>
          </w:tcPr>
          <w:p>
            <w:pPr>
              <w:jc w:val="left"/>
              <w:rPr>
                <w:rFonts w:hint="default" w:eastAsia="宋体"/>
                <w:lang w:val="en-US" w:eastAsia="zh-CN"/>
              </w:rPr>
            </w:pPr>
            <w:r>
              <w:rPr>
                <w:rFonts w:hint="eastAsia"/>
              </w:rPr>
              <w:t>0598-</w:t>
            </w:r>
            <w:r>
              <w:rPr>
                <w:rFonts w:hint="eastAsia"/>
                <w:lang w:val="en-US" w:eastAsia="zh-CN"/>
              </w:rPr>
              <w:t>5845460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894" w:type="dxa"/>
            <w:vAlign w:val="center"/>
          </w:tcPr>
          <w:p>
            <w:pPr>
              <w:jc w:val="center"/>
              <w:rPr>
                <w:b/>
                <w:szCs w:val="21"/>
              </w:rPr>
            </w:pPr>
            <w:r>
              <w:rPr>
                <w:b/>
                <w:szCs w:val="21"/>
              </w:rPr>
              <w:t>问题</w:t>
            </w:r>
            <w:r>
              <w:rPr>
                <w:rFonts w:hint="eastAsia"/>
                <w:b/>
                <w:szCs w:val="21"/>
              </w:rPr>
              <w:t>或需求描述</w:t>
            </w:r>
          </w:p>
        </w:tc>
        <w:tc>
          <w:tcPr>
            <w:tcW w:w="8392" w:type="dxa"/>
            <w:gridSpan w:val="5"/>
          </w:tcPr>
          <w:p>
            <w:pPr>
              <w:numPr>
                <w:ilvl w:val="0"/>
                <w:numId w:val="1"/>
              </w:numPr>
              <w:rPr>
                <w:rFonts w:hint="eastAsia"/>
                <w:b/>
                <w:bCs/>
                <w:iCs/>
                <w:szCs w:val="21"/>
                <w:lang w:val="en-US" w:eastAsia="zh-CN"/>
              </w:rPr>
            </w:pPr>
            <w:r>
              <w:rPr>
                <w:rFonts w:hint="eastAsia"/>
                <w:b/>
                <w:bCs/>
                <w:iCs/>
                <w:szCs w:val="21"/>
                <w:lang w:val="en-US" w:eastAsia="zh-CN"/>
              </w:rPr>
              <w:t>业务管理-病人就诊</w:t>
            </w:r>
          </w:p>
          <w:p>
            <w:pPr>
              <w:numPr>
                <w:ilvl w:val="0"/>
                <w:numId w:val="0"/>
              </w:numPr>
              <w:ind w:firstLine="211" w:firstLineChars="100"/>
              <w:rPr>
                <w:rFonts w:hint="eastAsia" w:eastAsia="宋体"/>
                <w:b/>
                <w:bCs/>
                <w:iCs/>
                <w:szCs w:val="21"/>
                <w:lang w:eastAsia="zh-CN"/>
              </w:rPr>
            </w:pPr>
            <w:r>
              <w:rPr>
                <w:rFonts w:hint="eastAsia"/>
                <w:b/>
                <w:bCs/>
                <w:iCs/>
                <w:szCs w:val="21"/>
              </w:rPr>
              <w:t>现状：</w:t>
            </w:r>
            <w:r>
              <w:rPr>
                <w:rFonts w:hint="eastAsia"/>
                <w:iCs/>
                <w:szCs w:val="21"/>
                <w:lang w:eastAsia="zh-CN"/>
              </w:rPr>
              <w:t>目前医保对于目录内药品有进行使用限制，现系统的药品限制弹窗由于提示内容过于简单医生经常忽略，对于后期医保核算检查起不到作用。需要对相关药品的弹窗提示内容进行维护，强制医生进行选择，使得流程更加完善。</w:t>
            </w:r>
          </w:p>
          <w:p>
            <w:pPr>
              <w:rPr>
                <w:rFonts w:hint="eastAsia"/>
                <w:iCs/>
                <w:szCs w:val="21"/>
                <w:lang w:eastAsia="zh-CN"/>
              </w:rPr>
            </w:pPr>
            <w:r>
              <w:rPr>
                <w:rFonts w:hint="eastAsia"/>
                <w:b/>
                <w:bCs/>
                <w:iCs/>
                <w:szCs w:val="21"/>
              </w:rPr>
              <w:t>期望实现内容：</w:t>
            </w:r>
            <w:r>
              <w:rPr>
                <w:rFonts w:hint="eastAsia"/>
                <w:iCs/>
                <w:szCs w:val="21"/>
                <w:lang w:eastAsia="zh-CN"/>
              </w:rPr>
              <w:t>在处方界面选择药品后，如果药品有维护限制内容，跳出弹窗。例如埃克替尼片，弹窗中显示：</w:t>
            </w:r>
          </w:p>
          <w:p>
            <w:pPr>
              <w:rPr>
                <w:rFonts w:hint="eastAsia"/>
                <w:iCs/>
                <w:szCs w:val="21"/>
                <w:lang w:eastAsia="zh-CN"/>
              </w:rPr>
            </w:pPr>
            <w:r>
              <w:rPr>
                <w:rFonts w:hint="eastAsia"/>
                <w:iCs/>
                <w:szCs w:val="21"/>
                <w:lang w:eastAsia="zh-CN"/>
              </w:rPr>
              <w:t>1.表皮生长因子受体(EGFR)基因具有敏感突变的局部晚期或转移性非小细胞肺癌(NSCLC)患者的一线治疗。</w:t>
            </w:r>
          </w:p>
          <w:p>
            <w:pPr>
              <w:rPr>
                <w:rFonts w:hint="eastAsia"/>
                <w:iCs/>
                <w:szCs w:val="21"/>
                <w:lang w:eastAsia="zh-CN"/>
              </w:rPr>
            </w:pPr>
            <w:r>
              <w:rPr>
                <w:rFonts w:hint="eastAsia"/>
                <w:iCs/>
                <w:szCs w:val="21"/>
                <w:lang w:eastAsia="zh-CN"/>
              </w:rPr>
              <w:t>2.既往接受过至少一个化疗方案失败后的局部晚期或转移性非小细胞肺癌(NSCLC)。</w:t>
            </w:r>
          </w:p>
          <w:p>
            <w:pPr>
              <w:rPr>
                <w:rFonts w:hint="eastAsia"/>
                <w:iCs/>
                <w:szCs w:val="21"/>
                <w:lang w:eastAsia="zh-CN"/>
              </w:rPr>
            </w:pPr>
            <w:r>
              <w:rPr>
                <w:rFonts w:hint="eastAsia"/>
                <w:iCs/>
                <w:szCs w:val="21"/>
                <w:lang w:eastAsia="zh-CN"/>
              </w:rPr>
              <w:t>3.II-IIIA期伴有表皮生长因子受体(EGFR)基因敏感突变非小细胞肺癌(NSCLC)术后辅助治疗。</w:t>
            </w:r>
          </w:p>
          <w:p>
            <w:pPr>
              <w:rPr>
                <w:rFonts w:hint="eastAsia"/>
                <w:iCs/>
                <w:szCs w:val="21"/>
                <w:lang w:eastAsia="zh-CN"/>
              </w:rPr>
            </w:pPr>
            <w:r>
              <w:rPr>
                <w:rFonts w:hint="eastAsia"/>
                <w:iCs/>
                <w:szCs w:val="21"/>
                <w:lang w:eastAsia="zh-CN"/>
              </w:rPr>
              <w:t>4.不符合以上情况，自费使用该药品，请与患者沟通。</w:t>
            </w:r>
          </w:p>
          <w:p>
            <w:pPr>
              <w:numPr>
                <w:ilvl w:val="0"/>
                <w:numId w:val="0"/>
              </w:numPr>
              <w:rPr>
                <w:rFonts w:hint="eastAsia"/>
                <w:iCs/>
                <w:szCs w:val="21"/>
                <w:lang w:val="en-US" w:eastAsia="zh-CN"/>
              </w:rPr>
            </w:pPr>
            <w:r>
              <w:rPr>
                <w:rFonts w:hint="eastAsia"/>
                <w:iCs/>
                <w:szCs w:val="21"/>
                <w:lang w:eastAsia="zh-CN"/>
              </w:rPr>
              <w:t>强制医生选择，如不选择无法选中保存药品。选择</w:t>
            </w:r>
            <w:r>
              <w:rPr>
                <w:rFonts w:hint="eastAsia"/>
                <w:iCs/>
                <w:szCs w:val="21"/>
                <w:lang w:val="en-US" w:eastAsia="zh-CN"/>
              </w:rPr>
              <w:t>123认为病人符合用药限制，允许使用该药品病人进入医保可以报销，如果选择4则使用该药品并自动勾选是否自费。</w:t>
            </w:r>
          </w:p>
          <w:p>
            <w:pPr>
              <w:numPr>
                <w:ilvl w:val="0"/>
                <w:numId w:val="0"/>
              </w:numPr>
              <w:rPr>
                <w:rFonts w:hint="eastAsia"/>
                <w:iCs/>
                <w:szCs w:val="21"/>
              </w:rPr>
            </w:pPr>
            <w:r>
              <w:rPr>
                <w:rFonts w:hint="eastAsia"/>
                <w:b/>
                <w:bCs/>
                <w:iCs/>
                <w:szCs w:val="21"/>
                <w:lang w:val="en-US" w:eastAsia="zh-CN"/>
              </w:rPr>
              <w:t>2、</w:t>
            </w:r>
            <w:r>
              <w:rPr>
                <w:rFonts w:hint="eastAsia"/>
                <w:b/>
                <w:bCs/>
                <w:iCs/>
                <w:szCs w:val="21"/>
              </w:rPr>
              <w:t>期望实现内容：</w:t>
            </w:r>
            <w:r>
              <w:rPr>
                <w:rFonts w:hint="eastAsia"/>
                <w:iCs/>
                <w:szCs w:val="21"/>
                <w:lang w:val="en-US" w:eastAsia="zh-CN"/>
              </w:rPr>
              <w:t>基于第一点需求，提供菜单可对限制药品提示内容进行维护，可维护1-3点内容如果只维护1条提示其他默认空，第4点强制自费可以默认。</w:t>
            </w:r>
            <w:r>
              <w:rPr>
                <w:rFonts w:hint="eastAsia"/>
                <w:iCs/>
                <w:szCs w:val="21"/>
              </w:rPr>
              <w:t>　</w:t>
            </w:r>
          </w:p>
          <w:p>
            <w:pPr>
              <w:rPr>
                <w:rFonts w:hint="eastAsia"/>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58" w:type="dxa"/>
            <w:gridSpan w:val="2"/>
          </w:tcPr>
          <w:p>
            <w:pPr>
              <w:jc w:val="center"/>
              <w:rPr>
                <w:b/>
              </w:rPr>
            </w:pPr>
            <w:r>
              <w:rPr>
                <w:rFonts w:hint="eastAsia"/>
                <w:b/>
              </w:rPr>
              <w:t>问题类型</w:t>
            </w:r>
          </w:p>
        </w:tc>
        <w:tc>
          <w:tcPr>
            <w:tcW w:w="7828" w:type="dxa"/>
            <w:gridSpan w:val="4"/>
          </w:tcPr>
          <w:p>
            <w:pPr>
              <w:jc w:val="left"/>
              <w:rPr>
                <w:rFonts w:ascii="宋体" w:hAnsi="宋体" w:cs="宋体"/>
                <w:szCs w:val="21"/>
                <w:shd w:val="clear" w:color="auto" w:fill="FFFFFF"/>
              </w:rPr>
            </w:pPr>
            <w:r>
              <w:rPr>
                <w:rFonts w:ascii="宋体" w:hAnsi="宋体" w:cs="宋体"/>
                <w:szCs w:val="21"/>
                <w:shd w:val="clear" w:color="auto" w:fill="FFFFFF"/>
              </w:rPr>
              <w:sym w:font="Wingdings 2" w:char="00A3"/>
            </w:r>
            <w:r>
              <w:rPr>
                <w:rFonts w:hint="eastAsia" w:ascii="宋体" w:hAnsi="宋体" w:cs="宋体"/>
                <w:szCs w:val="21"/>
                <w:shd w:val="clear" w:color="auto" w:fill="FFFFFF"/>
              </w:rPr>
              <w:t>系统</w:t>
            </w:r>
            <w:r>
              <w:rPr>
                <w:rFonts w:ascii="宋体" w:hAnsi="宋体" w:cs="宋体"/>
                <w:szCs w:val="21"/>
                <w:shd w:val="clear" w:color="auto" w:fill="FFFFFF"/>
              </w:rPr>
              <w:t xml:space="preserve">BUG   </w:t>
            </w:r>
            <w:r>
              <w:rPr>
                <w:rFonts w:ascii="宋体" w:hAnsi="宋体" w:cs="宋体"/>
                <w:szCs w:val="21"/>
                <w:shd w:val="clear" w:color="auto" w:fill="FFFFFF"/>
              </w:rPr>
              <w:sym w:font="Wingdings 2" w:char="0052"/>
            </w:r>
            <w:r>
              <w:rPr>
                <w:rFonts w:hint="eastAsia" w:ascii="宋体" w:hAnsi="宋体" w:cs="宋体"/>
                <w:szCs w:val="21"/>
                <w:shd w:val="clear" w:color="auto" w:fill="FFFFFF"/>
              </w:rPr>
              <w:t>新</w:t>
            </w:r>
            <w:r>
              <w:rPr>
                <w:rFonts w:ascii="宋体" w:hAnsi="宋体" w:cs="宋体"/>
                <w:szCs w:val="21"/>
                <w:shd w:val="clear" w:color="auto" w:fill="FFFFFF"/>
              </w:rPr>
              <w:t>增需</w:t>
            </w:r>
            <w:r>
              <w:rPr>
                <w:rFonts w:hint="eastAsia" w:ascii="宋体" w:hAnsi="宋体" w:cs="宋体"/>
                <w:szCs w:val="21"/>
                <w:shd w:val="clear" w:color="auto" w:fill="FFFFFF"/>
              </w:rPr>
              <w:t xml:space="preserve">求 </w:t>
            </w:r>
            <w:r>
              <w:rPr>
                <w:rFonts w:ascii="宋体" w:hAnsi="宋体" w:cs="宋体"/>
                <w:szCs w:val="21"/>
                <w:shd w:val="clear" w:color="auto" w:fill="FFFFFF"/>
              </w:rPr>
              <w:t xml:space="preserve">  □</w:t>
            </w:r>
            <w:r>
              <w:rPr>
                <w:rFonts w:hint="eastAsia" w:ascii="宋体" w:hAnsi="宋体" w:cs="宋体"/>
                <w:szCs w:val="21"/>
                <w:shd w:val="clear" w:color="auto" w:fill="FFFFFF"/>
              </w:rPr>
              <w:t xml:space="preserve">接口 </w:t>
            </w:r>
            <w:r>
              <w:rPr>
                <w:rFonts w:ascii="宋体" w:hAnsi="宋体" w:cs="宋体"/>
                <w:szCs w:val="21"/>
                <w:shd w:val="clear" w:color="auto" w:fill="FFFFFF"/>
              </w:rPr>
              <w:t>□</w:t>
            </w:r>
            <w:r>
              <w:rPr>
                <w:rFonts w:hint="eastAsia" w:ascii="宋体" w:hAnsi="宋体" w:cs="宋体"/>
                <w:szCs w:val="21"/>
                <w:shd w:val="clear" w:color="auto" w:fill="FFFFFF"/>
              </w:rPr>
              <w:t xml:space="preserve">流程改造  </w:t>
            </w:r>
            <w:r>
              <w:rPr>
                <w:rFonts w:ascii="宋体" w:hAnsi="宋体" w:cs="宋体"/>
                <w:szCs w:val="21"/>
                <w:shd w:val="clear" w:color="auto" w:fill="FFFFFF"/>
              </w:rPr>
              <w:t>□</w:t>
            </w:r>
            <w:r>
              <w:rPr>
                <w:rFonts w:hint="eastAsia" w:ascii="宋体" w:hAnsi="宋体" w:cs="宋体"/>
                <w:szCs w:val="21"/>
                <w:shd w:val="clear" w:color="auto" w:fill="FFFFFF"/>
              </w:rPr>
              <w:t>其它</w:t>
            </w:r>
            <w:r>
              <w:rPr>
                <w:rFonts w:ascii="宋体" w:hAnsi="宋体" w:cs="宋体"/>
                <w:szCs w:val="21"/>
                <w:shd w:val="clear" w:color="auto" w:fill="FFFFFF"/>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94" w:type="dxa"/>
            <w:vAlign w:val="center"/>
          </w:tcPr>
          <w:p>
            <w:pPr>
              <w:jc w:val="center"/>
              <w:rPr>
                <w:b/>
                <w:szCs w:val="21"/>
              </w:rPr>
            </w:pPr>
            <w:r>
              <w:rPr>
                <w:rFonts w:hint="eastAsia"/>
                <w:b/>
                <w:szCs w:val="21"/>
              </w:rPr>
              <w:t>工程建议解决方案</w:t>
            </w:r>
          </w:p>
        </w:tc>
        <w:tc>
          <w:tcPr>
            <w:tcW w:w="8392" w:type="dxa"/>
            <w:gridSpan w:val="5"/>
          </w:tcPr>
          <w:p>
            <w:pPr>
              <w:rPr>
                <w:b/>
                <w: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57" w:type="dxa"/>
            <w:gridSpan w:val="3"/>
            <w:vAlign w:val="center"/>
          </w:tcPr>
          <w:p>
            <w:pPr>
              <w:rPr>
                <w:b/>
                <w:szCs w:val="21"/>
              </w:rPr>
            </w:pPr>
            <w:r>
              <w:rPr>
                <w:rFonts w:hint="eastAsia"/>
                <w:b/>
                <w:szCs w:val="21"/>
              </w:rPr>
              <w:t>信息科或主管部门确认人签字</w:t>
            </w:r>
          </w:p>
        </w:tc>
        <w:tc>
          <w:tcPr>
            <w:tcW w:w="7129" w:type="dxa"/>
            <w:gridSpan w:val="3"/>
          </w:tcPr>
          <w:p>
            <w:pPr>
              <w:rPr>
                <w:b/>
                <w:szCs w:val="21"/>
              </w:rPr>
            </w:pPr>
          </w:p>
        </w:tc>
      </w:tr>
    </w:tbl>
    <w:p>
      <w:pPr>
        <w:jc w:val="left"/>
        <w:rPr>
          <w:rFonts w:hint="eastAsia"/>
          <w:lang w:val="en-US" w:eastAsia="zh-CN"/>
        </w:rPr>
      </w:pPr>
      <w:r>
        <w:rPr>
          <w:rFonts w:hint="eastAsia"/>
          <w:lang w:val="en-US" w:eastAsia="zh-CN"/>
        </w:rPr>
        <w:t xml:space="preserve">  </w:t>
      </w:r>
    </w:p>
    <w:p>
      <w:pPr>
        <w:jc w:val="left"/>
        <w:rPr>
          <w:rFonts w:hint="eastAsia"/>
          <w:lang w:val="en-US" w:eastAsia="zh-CN"/>
        </w:rPr>
      </w:pPr>
      <w:r>
        <w:rPr>
          <w:rFonts w:hint="eastAsia"/>
          <w:lang w:val="en-US" w:eastAsia="zh-CN"/>
        </w:rPr>
        <w:t>截图：</w:t>
      </w:r>
    </w:p>
    <w:p>
      <w:pPr>
        <w:numPr>
          <w:ilvl w:val="0"/>
          <w:numId w:val="2"/>
        </w:numPr>
        <w:ind w:leftChars="0"/>
        <w:jc w:val="left"/>
        <w:rPr>
          <w:rFonts w:hint="eastAsia"/>
          <w:lang w:val="en-US" w:eastAsia="zh-CN"/>
        </w:rPr>
      </w:pPr>
    </w:p>
    <w:p>
      <w:pPr>
        <w:numPr>
          <w:ilvl w:val="0"/>
          <w:numId w:val="0"/>
        </w:numPr>
        <w:jc w:val="left"/>
        <w:rPr>
          <w:rFonts w:hint="eastAsia" w:eastAsia="宋体"/>
          <w:lang w:val="en-US" w:eastAsia="zh-CN"/>
        </w:rPr>
      </w:pPr>
      <w:r>
        <w:drawing>
          <wp:inline distT="0" distB="0" distL="114300" distR="114300">
            <wp:extent cx="5746115" cy="3103245"/>
            <wp:effectExtent l="0" t="0" r="698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46115" cy="3103245"/>
                    </a:xfrm>
                    <a:prstGeom prst="rect">
                      <a:avLst/>
                    </a:prstGeom>
                    <a:noFill/>
                    <a:ln>
                      <a:noFill/>
                    </a:ln>
                  </pic:spPr>
                </pic:pic>
              </a:graphicData>
            </a:graphic>
          </wp:inline>
        </w:drawing>
      </w:r>
    </w:p>
    <w:sectPr>
      <w:headerReference r:id="rId4" w:type="first"/>
      <w:head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hSpace="181" w:vSpace="159" w:wrap="around" w:vAnchor="page" w:hAnchor="margin" w:xAlign="right" w:y="801"/>
      <w:shd w:val="solid" w:color="FFFFFF" w:fill="FFFFFF"/>
      <w:ind w:right="420"/>
      <w:jc w:val="right"/>
      <w:rPr>
        <w:rFonts w:eastAsia="楷体_GB2312"/>
        <w:sz w:val="24"/>
      </w:rPr>
    </w:pPr>
  </w:p>
  <w:p>
    <w:pPr>
      <w:pStyle w:val="4"/>
      <w:jc w:val="right"/>
    </w:pPr>
  </w:p>
  <w:p>
    <w:pPr>
      <w:pStyle w:val="4"/>
      <w:jc w:val="right"/>
    </w:pP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kern w:val="0"/>
        <w:szCs w:val="21"/>
      </w:rPr>
    </w:pPr>
  </w:p>
  <w:tbl>
    <w:tblPr>
      <w:tblStyle w:val="5"/>
      <w:tblW w:w="85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58"/>
      <w:gridCol w:w="2730"/>
      <w:gridCol w:w="1260"/>
      <w:gridCol w:w="33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Pr>
      <w:tc>
        <w:tcPr>
          <w:tcW w:w="1158" w:type="dxa"/>
        </w:tcPr>
        <w:p>
          <w:pPr>
            <w:pStyle w:val="4"/>
            <w:rPr>
              <w:rFonts w:ascii="宋体" w:hAnsi="宋体"/>
              <w:sz w:val="21"/>
            </w:rPr>
          </w:pPr>
          <w:r>
            <w:rPr>
              <w:rFonts w:hint="eastAsia" w:ascii="宋体" w:hAnsi="宋体"/>
              <w:sz w:val="21"/>
            </w:rPr>
            <w:t>文件名称</w:t>
          </w:r>
        </w:p>
      </w:tc>
      <w:tc>
        <w:tcPr>
          <w:tcW w:w="2730" w:type="dxa"/>
        </w:tcPr>
        <w:p>
          <w:pPr>
            <w:pStyle w:val="4"/>
            <w:rPr>
              <w:rFonts w:ascii="宋体" w:hAnsi="宋体"/>
              <w:sz w:val="21"/>
            </w:rPr>
          </w:pPr>
          <w:r>
            <w:rPr>
              <w:rFonts w:hint="eastAsia"/>
              <w:sz w:val="21"/>
            </w:rPr>
            <w:t>系统测试总结报告</w:t>
          </w:r>
        </w:p>
      </w:tc>
      <w:tc>
        <w:tcPr>
          <w:tcW w:w="1260" w:type="dxa"/>
        </w:tcPr>
        <w:p>
          <w:pPr>
            <w:pStyle w:val="4"/>
            <w:rPr>
              <w:rFonts w:ascii="宋体" w:hAnsi="宋体"/>
              <w:sz w:val="21"/>
              <w:szCs w:val="21"/>
            </w:rPr>
          </w:pPr>
          <w:r>
            <w:rPr>
              <w:rFonts w:hint="eastAsia" w:ascii="宋体" w:hAnsi="宋体"/>
              <w:sz w:val="21"/>
              <w:szCs w:val="21"/>
            </w:rPr>
            <w:t>项目名称</w:t>
          </w:r>
        </w:p>
      </w:tc>
      <w:tc>
        <w:tcPr>
          <w:tcW w:w="3372" w:type="dxa"/>
        </w:tcPr>
        <w:p>
          <w:pPr>
            <w:pStyle w:val="4"/>
            <w:rPr>
              <w:rFonts w:ascii="宋体" w:hAnsi="宋体"/>
              <w:sz w:val="21"/>
              <w:szCs w:val="21"/>
            </w:rPr>
          </w:pPr>
          <w:r>
            <w:rPr>
              <w:rFonts w:hint="eastAsia"/>
              <w:sz w:val="21"/>
              <w:szCs w:val="21"/>
            </w:rPr>
            <w:t>AegeanSea项目</w:t>
          </w:r>
        </w:p>
      </w:tc>
    </w:tr>
  </w:tbl>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E3A1F"/>
    <w:multiLevelType w:val="singleLevel"/>
    <w:tmpl w:val="AF6E3A1F"/>
    <w:lvl w:ilvl="0" w:tentative="0">
      <w:start w:val="1"/>
      <w:numFmt w:val="decimal"/>
      <w:suff w:val="nothing"/>
      <w:lvlText w:val="%1、"/>
      <w:lvlJc w:val="left"/>
    </w:lvl>
  </w:abstractNum>
  <w:abstractNum w:abstractNumId="1">
    <w:nsid w:val="E11E5CCA"/>
    <w:multiLevelType w:val="singleLevel"/>
    <w:tmpl w:val="E11E5CC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Y2QwZmI4ZGJkODcxNzIyMDFhYzU3NDJjOTAzOGMifQ=="/>
  </w:docVars>
  <w:rsids>
    <w:rsidRoot w:val="24A43A0B"/>
    <w:rsid w:val="00092CA7"/>
    <w:rsid w:val="000B782B"/>
    <w:rsid w:val="00166A42"/>
    <w:rsid w:val="00180AA3"/>
    <w:rsid w:val="002502B9"/>
    <w:rsid w:val="00276766"/>
    <w:rsid w:val="002E7C2C"/>
    <w:rsid w:val="004F434B"/>
    <w:rsid w:val="0053503B"/>
    <w:rsid w:val="00565C9E"/>
    <w:rsid w:val="005F5632"/>
    <w:rsid w:val="00683387"/>
    <w:rsid w:val="00727683"/>
    <w:rsid w:val="0080252E"/>
    <w:rsid w:val="00891E03"/>
    <w:rsid w:val="008B25BE"/>
    <w:rsid w:val="008D5A78"/>
    <w:rsid w:val="00902F3F"/>
    <w:rsid w:val="009501A7"/>
    <w:rsid w:val="00985DC7"/>
    <w:rsid w:val="00A54198"/>
    <w:rsid w:val="00BE3A64"/>
    <w:rsid w:val="00CB26C1"/>
    <w:rsid w:val="00CC4BDD"/>
    <w:rsid w:val="00D63478"/>
    <w:rsid w:val="00DB44A6"/>
    <w:rsid w:val="00EF4CBE"/>
    <w:rsid w:val="00F203F6"/>
    <w:rsid w:val="040C73E5"/>
    <w:rsid w:val="04CF69F1"/>
    <w:rsid w:val="05BE62FA"/>
    <w:rsid w:val="06020F59"/>
    <w:rsid w:val="06443FD4"/>
    <w:rsid w:val="0C223A75"/>
    <w:rsid w:val="0DEA49FA"/>
    <w:rsid w:val="10892D0F"/>
    <w:rsid w:val="15B54F13"/>
    <w:rsid w:val="18CC4E3D"/>
    <w:rsid w:val="191355B2"/>
    <w:rsid w:val="198567EB"/>
    <w:rsid w:val="1B452833"/>
    <w:rsid w:val="1C823FD5"/>
    <w:rsid w:val="1E473F3F"/>
    <w:rsid w:val="1EB4047A"/>
    <w:rsid w:val="1F911F4C"/>
    <w:rsid w:val="23A6050A"/>
    <w:rsid w:val="23D57EC3"/>
    <w:rsid w:val="24A43A0B"/>
    <w:rsid w:val="262D1B92"/>
    <w:rsid w:val="29996DBA"/>
    <w:rsid w:val="2A3967D5"/>
    <w:rsid w:val="2C801F12"/>
    <w:rsid w:val="2F2F2BE4"/>
    <w:rsid w:val="2F452246"/>
    <w:rsid w:val="33D74806"/>
    <w:rsid w:val="34E71971"/>
    <w:rsid w:val="34EB675E"/>
    <w:rsid w:val="35176328"/>
    <w:rsid w:val="369C2620"/>
    <w:rsid w:val="36FC4545"/>
    <w:rsid w:val="373223A0"/>
    <w:rsid w:val="38FE7E8D"/>
    <w:rsid w:val="39EE0CEC"/>
    <w:rsid w:val="3B872E95"/>
    <w:rsid w:val="3E263682"/>
    <w:rsid w:val="4246370E"/>
    <w:rsid w:val="44026D61"/>
    <w:rsid w:val="48A5578F"/>
    <w:rsid w:val="49283796"/>
    <w:rsid w:val="4932276A"/>
    <w:rsid w:val="49443D0C"/>
    <w:rsid w:val="4A2523B4"/>
    <w:rsid w:val="4C5D1DEB"/>
    <w:rsid w:val="4F737FE7"/>
    <w:rsid w:val="4F925019"/>
    <w:rsid w:val="50113369"/>
    <w:rsid w:val="518417AE"/>
    <w:rsid w:val="53D777D5"/>
    <w:rsid w:val="544A055A"/>
    <w:rsid w:val="56362A5B"/>
    <w:rsid w:val="57E76CA6"/>
    <w:rsid w:val="59EA4B71"/>
    <w:rsid w:val="5C06637F"/>
    <w:rsid w:val="61556BF1"/>
    <w:rsid w:val="621B5E82"/>
    <w:rsid w:val="636D6259"/>
    <w:rsid w:val="657B6978"/>
    <w:rsid w:val="65A11DC7"/>
    <w:rsid w:val="67A32996"/>
    <w:rsid w:val="69AF5EEE"/>
    <w:rsid w:val="6AC534B8"/>
    <w:rsid w:val="6B105B9F"/>
    <w:rsid w:val="6E584699"/>
    <w:rsid w:val="725B5B2D"/>
    <w:rsid w:val="73571248"/>
    <w:rsid w:val="75DE31F0"/>
    <w:rsid w:val="762C46F8"/>
    <w:rsid w:val="768A5887"/>
    <w:rsid w:val="7732281D"/>
    <w:rsid w:val="797A0159"/>
    <w:rsid w:val="7A1947DF"/>
    <w:rsid w:val="7B451AA5"/>
    <w:rsid w:val="7B89373C"/>
    <w:rsid w:val="7E882DA4"/>
    <w:rsid w:val="7F2C38B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FollowedHyperlink"/>
    <w:basedOn w:val="6"/>
    <w:qFormat/>
    <w:uiPriority w:val="0"/>
    <w:rPr>
      <w:color w:val="0000FF"/>
      <w:sz w:val="18"/>
      <w:szCs w:val="18"/>
      <w:u w:val="none"/>
    </w:rPr>
  </w:style>
  <w:style w:type="character" w:styleId="9">
    <w:name w:val="Hyperlink"/>
    <w:basedOn w:val="6"/>
    <w:qFormat/>
    <w:uiPriority w:val="0"/>
    <w:rPr>
      <w:color w:val="0000FF"/>
      <w:sz w:val="18"/>
      <w:szCs w:val="18"/>
      <w:u w:val="none"/>
    </w:rPr>
  </w:style>
  <w:style w:type="paragraph" w:customStyle="1" w:styleId="10">
    <w:name w:val="列出段落1"/>
    <w:basedOn w:val="1"/>
    <w:unhideWhenUsed/>
    <w:qFormat/>
    <w:uiPriority w:val="99"/>
    <w:pPr>
      <w:ind w:firstLine="420" w:firstLineChars="200"/>
    </w:pPr>
  </w:style>
  <w:style w:type="character" w:customStyle="1" w:styleId="11">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223</Words>
  <Characters>247</Characters>
  <Lines>7</Lines>
  <Paragraphs>2</Paragraphs>
  <TotalTime>22</TotalTime>
  <ScaleCrop>false</ScaleCrop>
  <LinksUpToDate>false</LinksUpToDate>
  <CharactersWithSpaces>259</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2016-09-20T06:32:00Z</dcterms:created>
  <dc:creator>-pc</dc:creator>
  <cp:lastModifiedBy>FUNNy</cp:lastModifiedBy>
  <dcterms:modified xsi:type="dcterms:W3CDTF">2024-02-01T00:43:46Z</dcterms:modified>
  <dc:title>客户需求调研单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B5D2CE8FD2A84B6CB5E2B8850C64F630_13</vt:lpwstr>
  </property>
</Properties>
</file>