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2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</w:t>
      </w:r>
      <w:r>
        <w:rPr>
          <w:rFonts w:ascii="宋体" w:hAnsi="宋体" w:eastAsia="宋体"/>
          <w:sz w:val="28"/>
          <w:szCs w:val="28"/>
        </w:rPr>
        <w:t>明</w:t>
      </w:r>
      <w:r>
        <w:rPr>
          <w:rFonts w:hint="eastAsia" w:ascii="宋体" w:hAnsi="宋体" w:eastAsia="宋体"/>
          <w:sz w:val="28"/>
          <w:szCs w:val="28"/>
        </w:rPr>
        <w:t>C</w:t>
      </w:r>
      <w:r>
        <w:rPr>
          <w:rFonts w:ascii="宋体" w:hAnsi="宋体" w:eastAsia="宋体"/>
          <w:sz w:val="28"/>
          <w:szCs w:val="28"/>
        </w:rPr>
        <w:t>-</w:t>
      </w:r>
      <w:r>
        <w:rPr>
          <w:rFonts w:hint="eastAsia" w:ascii="宋体" w:hAnsi="宋体" w:eastAsia="宋体"/>
          <w:sz w:val="28"/>
          <w:szCs w:val="28"/>
        </w:rPr>
        <w:t>DRG医保端业务流程说明：</w:t>
      </w:r>
    </w:p>
    <w:p>
      <w:pPr>
        <w:spacing w:line="420" w:lineRule="exact"/>
        <w:rPr>
          <w:rFonts w:hint="eastAsia" w:eastAsiaTheme="minorEastAsia"/>
          <w:color w:val="FF0000"/>
          <w:lang w:val="en-US" w:eastAsia="zh-CN"/>
        </w:rPr>
      </w:pPr>
      <w:r>
        <w:rPr>
          <w:rFonts w:hint="eastAsia"/>
          <w:color w:val="FF0000"/>
        </w:rPr>
        <w:t>本地新增内容：1.新增可另行加收高值药品；2.增加生育可另行加收的2条诊疗编码；3.发票打印上增加实际医疗总费用字段。</w:t>
      </w:r>
      <w:r>
        <w:rPr>
          <w:rFonts w:hint="eastAsia"/>
          <w:color w:val="FF0000"/>
          <w:lang w:val="en-US" w:eastAsia="zh-CN"/>
        </w:rPr>
        <w:t>4.修改了另行加收耗材的限价金额。</w:t>
      </w:r>
    </w:p>
    <w:p>
      <w:pPr>
        <w:spacing w:line="42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1、入院登记。医院给病人办理入院登记。</w:t>
      </w:r>
    </w:p>
    <w:p>
      <w:pPr>
        <w:spacing w:line="42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2、C-DRG病案数据上传。医院在病人出院结算</w:t>
      </w:r>
      <w:r>
        <w:rPr>
          <w:rFonts w:hint="eastAsia" w:ascii="宋体" w:hAnsi="宋体" w:eastAsia="宋体"/>
          <w:sz w:val="28"/>
          <w:szCs w:val="28"/>
        </w:rPr>
        <w:t>前</w:t>
      </w:r>
      <w:r>
        <w:rPr>
          <w:rFonts w:ascii="宋体" w:hAnsi="宋体" w:eastAsia="宋体"/>
          <w:sz w:val="28"/>
          <w:szCs w:val="28"/>
        </w:rPr>
        <w:t>调用C-DRG病案数据上传</w:t>
      </w:r>
      <w:r>
        <w:rPr>
          <w:rFonts w:hint="eastAsia" w:ascii="宋体" w:hAnsi="宋体" w:eastAsia="宋体"/>
          <w:sz w:val="28"/>
          <w:szCs w:val="28"/>
        </w:rPr>
        <w:t>医保</w:t>
      </w:r>
      <w:r>
        <w:rPr>
          <w:rFonts w:ascii="宋体" w:hAnsi="宋体" w:eastAsia="宋体"/>
          <w:sz w:val="28"/>
          <w:szCs w:val="28"/>
        </w:rPr>
        <w:t>接口，</w:t>
      </w:r>
      <w:r>
        <w:rPr>
          <w:rFonts w:hint="eastAsia" w:ascii="宋体" w:hAnsi="宋体" w:eastAsia="宋体"/>
          <w:sz w:val="28"/>
          <w:szCs w:val="28"/>
        </w:rPr>
        <w:t>医保接口和分组器对上报的数据进行校验，校验失败则返回失败原因，校验成功后不返回分组编码和付费标准。</w:t>
      </w:r>
    </w:p>
    <w:p>
      <w:pPr>
        <w:spacing w:line="42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</w:rPr>
        <w:t>根据本次C-DRG的政策，定义医院可以上传的病例类型如下表：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81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值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含义</w:t>
            </w:r>
          </w:p>
        </w:tc>
        <w:tc>
          <w:tcPr>
            <w:tcW w:w="5670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正常住院病例</w:t>
            </w:r>
          </w:p>
        </w:tc>
        <w:tc>
          <w:tcPr>
            <w:tcW w:w="5670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按分组付费标准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择日住院</w:t>
            </w:r>
            <w:r>
              <w:rPr>
                <w:rFonts w:ascii="宋体" w:hAnsi="宋体" w:eastAsia="宋体"/>
                <w:sz w:val="24"/>
                <w:szCs w:val="24"/>
              </w:rPr>
              <w:t>病例</w:t>
            </w:r>
          </w:p>
        </w:tc>
        <w:tc>
          <w:tcPr>
            <w:tcW w:w="5670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按分组付费标准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日间手术病例</w:t>
            </w:r>
          </w:p>
        </w:tc>
        <w:tc>
          <w:tcPr>
            <w:tcW w:w="5670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按分组付费标准的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/>
                <w:sz w:val="24"/>
                <w:szCs w:val="24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转院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且住院低于48小时病例</w:t>
            </w:r>
          </w:p>
        </w:tc>
        <w:tc>
          <w:tcPr>
            <w:tcW w:w="5670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按实际医疗总费用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死亡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且住院低于48小时病例</w:t>
            </w:r>
          </w:p>
        </w:tc>
        <w:tc>
          <w:tcPr>
            <w:tcW w:w="5670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按实际医疗总费用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住院天数极端值病例</w:t>
            </w:r>
          </w:p>
        </w:tc>
        <w:tc>
          <w:tcPr>
            <w:tcW w:w="5670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指住院天数小于等于 1 天(经批准开展日间手术病例除外)或大于 60 天的病例;按实际医疗总费用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07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精神专科病例</w:t>
            </w:r>
          </w:p>
        </w:tc>
        <w:tc>
          <w:tcPr>
            <w:tcW w:w="5670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原按床日付费的病例，医保跟病人</w:t>
            </w:r>
            <w:r>
              <w:rPr>
                <w:rFonts w:ascii="宋体" w:hAnsi="宋体" w:eastAsia="宋体"/>
                <w:sz w:val="24"/>
                <w:szCs w:val="24"/>
              </w:rPr>
              <w:t>按实际医疗总费用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、跟医院按床日付费结算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康复医疗病例</w:t>
            </w:r>
          </w:p>
        </w:tc>
        <w:tc>
          <w:tcPr>
            <w:tcW w:w="5670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按实际医疗总费用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中医中治病例</w:t>
            </w:r>
          </w:p>
        </w:tc>
        <w:tc>
          <w:tcPr>
            <w:tcW w:w="5670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按实际医疗总费用</w:t>
            </w:r>
          </w:p>
        </w:tc>
      </w:tr>
    </w:tbl>
    <w:p>
      <w:pPr>
        <w:spacing w:line="42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医院上传C-DRG的时候需要确定好本次病例的类型，系统自动识别的类型有未分组病例和住院费用极端值病例。</w:t>
      </w:r>
      <w:r>
        <w:rPr>
          <w:rFonts w:ascii="宋体" w:hAnsi="宋体" w:eastAsia="宋体"/>
          <w:sz w:val="28"/>
          <w:szCs w:val="28"/>
        </w:rPr>
        <w:t>若医院需要重新上传C-DRG病种分组数据，需要作废掉已上传的数据。</w:t>
      </w:r>
    </w:p>
    <w:p>
      <w:pPr>
        <w:spacing w:line="42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、住院收费结算。医院发送住院收费结算的请求，接口规范同正常住院，医保接收到请求时会校验是否存在C-DRG的数据，如果不存在则</w:t>
      </w:r>
      <w:r>
        <w:rPr>
          <w:rFonts w:hint="eastAsia" w:ascii="宋体" w:hAnsi="宋体" w:eastAsia="宋体"/>
          <w:sz w:val="28"/>
          <w:szCs w:val="28"/>
        </w:rPr>
        <w:t>提示医院需要上传C-DRG病案数据</w:t>
      </w:r>
      <w:r>
        <w:rPr>
          <w:rFonts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sz w:val="28"/>
          <w:szCs w:val="28"/>
        </w:rPr>
        <w:t>如果医保系统已存在C-DRG数据，接着查询分组结果，符合分组付费的返回分组编码及费用情况，不符合的按照实际费用返回个人及统筹费用，并返回结算病例类型,按分组付费的病例(01\02\03)不允许冲销。</w:t>
      </w:r>
    </w:p>
    <w:p>
      <w:pPr>
        <w:spacing w:line="42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根据本次C-DRG的政策，定义接口返回给医院的结算病例类型如下表：</w:t>
      </w:r>
    </w:p>
    <w:tbl>
      <w:tblPr>
        <w:tblStyle w:val="7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81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值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含义</w:t>
            </w:r>
          </w:p>
        </w:tc>
        <w:tc>
          <w:tcPr>
            <w:tcW w:w="5103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正常住院病例</w:t>
            </w:r>
          </w:p>
        </w:tc>
        <w:tc>
          <w:tcPr>
            <w:tcW w:w="5103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按分组付费标准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择日住院</w:t>
            </w:r>
            <w:r>
              <w:rPr>
                <w:rFonts w:ascii="宋体" w:hAnsi="宋体" w:eastAsia="宋体"/>
                <w:sz w:val="24"/>
                <w:szCs w:val="24"/>
              </w:rPr>
              <w:t>病例</w:t>
            </w:r>
          </w:p>
        </w:tc>
        <w:tc>
          <w:tcPr>
            <w:tcW w:w="5103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按分组付费标准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日间手术病例</w:t>
            </w:r>
          </w:p>
        </w:tc>
        <w:tc>
          <w:tcPr>
            <w:tcW w:w="5103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按分组付费标准的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/>
                <w:sz w:val="24"/>
                <w:szCs w:val="24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转院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病例</w:t>
            </w:r>
          </w:p>
        </w:tc>
        <w:tc>
          <w:tcPr>
            <w:tcW w:w="5103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按实际医疗总费用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死亡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病例</w:t>
            </w:r>
          </w:p>
        </w:tc>
        <w:tc>
          <w:tcPr>
            <w:tcW w:w="5103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按实际医疗总费用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住院天数极端值病例</w:t>
            </w:r>
          </w:p>
        </w:tc>
        <w:tc>
          <w:tcPr>
            <w:tcW w:w="5103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指住院天数小于等于 1 天(经批准开展日间手术病例除外)或大于 60 天的病例;按实际医疗总费用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07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精神专科病例</w:t>
            </w:r>
          </w:p>
        </w:tc>
        <w:tc>
          <w:tcPr>
            <w:tcW w:w="5103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原按床日付费的病例，医保跟病人</w:t>
            </w:r>
            <w:r>
              <w:rPr>
                <w:rFonts w:ascii="宋体" w:hAnsi="宋体" w:eastAsia="宋体"/>
                <w:sz w:val="24"/>
                <w:szCs w:val="24"/>
              </w:rPr>
              <w:t>按实际医疗总费用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、跟医院按床日付费结算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08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住院费用极端值病例</w:t>
            </w:r>
          </w:p>
        </w:tc>
        <w:tc>
          <w:tcPr>
            <w:tcW w:w="5103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住院费用不足该 C-DRG 组费用标准 1/3 或住院费用超过该 C-DRG 组费用标准 3 倍的病例;按实际医疗总费用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09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未分组病例</w:t>
            </w:r>
          </w:p>
        </w:tc>
        <w:tc>
          <w:tcPr>
            <w:tcW w:w="5103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按实际医疗总费用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康复医疗病例</w:t>
            </w:r>
          </w:p>
        </w:tc>
        <w:tc>
          <w:tcPr>
            <w:tcW w:w="5103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按实际医疗总费用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46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2381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中医中治病例</w:t>
            </w:r>
          </w:p>
        </w:tc>
        <w:tc>
          <w:tcPr>
            <w:tcW w:w="5103" w:type="dxa"/>
          </w:tcPr>
          <w:p>
            <w:pPr>
              <w:spacing w:line="4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按实际医疗总费用</w:t>
            </w:r>
          </w:p>
        </w:tc>
      </w:tr>
    </w:tbl>
    <w:p>
      <w:pPr>
        <w:spacing w:line="42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、出院登记。医院给病人办理出院登记，打印住院C-DRG结算单和发票。</w:t>
      </w:r>
    </w:p>
    <w:p>
      <w:pPr>
        <w:spacing w:line="42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</w:t>
      </w:r>
      <w:r>
        <w:rPr>
          <w:rFonts w:ascii="宋体" w:hAnsi="宋体" w:eastAsia="宋体"/>
          <w:sz w:val="28"/>
          <w:szCs w:val="28"/>
        </w:rPr>
        <w:t>、按C-DRG病种结算的，只能有一条结算记录，重新结算需要冲销已结算的收费记录。</w:t>
      </w:r>
    </w:p>
    <w:p>
      <w:pPr>
        <w:spacing w:line="42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</w:t>
      </w:r>
      <w:r>
        <w:rPr>
          <w:rFonts w:ascii="宋体" w:hAnsi="宋体" w:eastAsia="宋体"/>
          <w:sz w:val="28"/>
          <w:szCs w:val="28"/>
        </w:rPr>
        <w:t>、医院如果某种病种需要加收除外耗材费用，除了</w:t>
      </w:r>
      <w:r>
        <w:rPr>
          <w:rFonts w:hint="eastAsia" w:ascii="宋体" w:hAnsi="宋体" w:eastAsia="宋体"/>
          <w:sz w:val="28"/>
          <w:szCs w:val="28"/>
        </w:rPr>
        <w:t>跟以前一样</w:t>
      </w:r>
      <w:r>
        <w:rPr>
          <w:rFonts w:ascii="宋体" w:hAnsi="宋体" w:eastAsia="宋体"/>
          <w:sz w:val="28"/>
          <w:szCs w:val="28"/>
        </w:rPr>
        <w:t>上传正常的明细</w:t>
      </w:r>
      <w:r>
        <w:rPr>
          <w:rFonts w:hint="eastAsia" w:ascii="宋体" w:hAnsi="宋体" w:eastAsia="宋体"/>
          <w:sz w:val="28"/>
          <w:szCs w:val="28"/>
        </w:rPr>
        <w:t>(含另行收费9类高值耗材编码)</w:t>
      </w:r>
      <w:r>
        <w:rPr>
          <w:rFonts w:ascii="宋体" w:hAnsi="宋体" w:eastAsia="宋体"/>
          <w:sz w:val="28"/>
          <w:szCs w:val="28"/>
        </w:rPr>
        <w:t>外</w:t>
      </w:r>
      <w:r>
        <w:rPr>
          <w:rFonts w:hint="eastAsia" w:ascii="宋体" w:hAnsi="宋体" w:eastAsia="宋体"/>
          <w:sz w:val="28"/>
          <w:szCs w:val="28"/>
        </w:rPr>
        <w:t>,</w:t>
      </w:r>
      <w:r>
        <w:rPr>
          <w:rFonts w:ascii="宋体" w:hAnsi="宋体" w:eastAsia="宋体"/>
          <w:sz w:val="28"/>
          <w:szCs w:val="28"/>
        </w:rPr>
        <w:t>要额外上传</w:t>
      </w:r>
      <w:r>
        <w:rPr>
          <w:rFonts w:hint="eastAsia" w:ascii="宋体" w:hAnsi="宋体" w:eastAsia="宋体"/>
          <w:sz w:val="28"/>
          <w:szCs w:val="28"/>
        </w:rPr>
        <w:t>对应另外定义的</w:t>
      </w:r>
      <w:r>
        <w:rPr>
          <w:rFonts w:ascii="宋体" w:hAnsi="宋体" w:eastAsia="宋体"/>
          <w:sz w:val="28"/>
          <w:szCs w:val="28"/>
        </w:rPr>
        <w:t>可另行收费的耗材编码。</w:t>
      </w:r>
    </w:p>
    <w:p>
      <w:pPr>
        <w:spacing w:line="420" w:lineRule="exact"/>
        <w:ind w:firstLine="420" w:firstLineChars="1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按C-DRG收付费管理规定可另行收费的9类高值耗材医保最高支付限额及分担比例,见下表。</w:t>
      </w:r>
    </w:p>
    <w:tbl>
      <w:tblPr>
        <w:tblStyle w:val="6"/>
        <w:tblW w:w="86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239"/>
        <w:gridCol w:w="807"/>
        <w:gridCol w:w="851"/>
        <w:gridCol w:w="850"/>
        <w:gridCol w:w="851"/>
        <w:gridCol w:w="850"/>
        <w:gridCol w:w="809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耗材编码和名称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医保最高支付限额(元)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职工医保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城乡居民医保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三级和二级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基金承担比例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个人承担比例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基金承担比例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个人承担比例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基金承担比例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个人承担比例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SMHC00000001</w:t>
            </w:r>
          </w:p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人工晶体(C-DRG)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3500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70%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30%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50%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50%</w:t>
            </w:r>
          </w:p>
        </w:tc>
        <w:tc>
          <w:tcPr>
            <w:tcW w:w="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70%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39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SMHC00000002</w:t>
            </w:r>
          </w:p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各种血管支架(C-DRG)</w:t>
            </w:r>
          </w:p>
        </w:tc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25000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SMHC00000003</w:t>
            </w:r>
          </w:p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心脏起搏器(C-DRG)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35000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SMHC00000004</w:t>
            </w:r>
          </w:p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人工瓣膜(C-DRG)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20000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SMHC00000005</w:t>
            </w:r>
          </w:p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人工关节(C-DRG)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20000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SMHC00000006</w:t>
            </w:r>
          </w:p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球囊(C-DRG)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20000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SMHC00000007</w:t>
            </w:r>
          </w:p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膜肺(C-DRG)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20000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SMHC00000008</w:t>
            </w:r>
          </w:p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内外固定材料(C-DRG)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20000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SMHC00000009</w:t>
            </w:r>
          </w:p>
          <w:p>
            <w:pPr>
              <w:widowControl/>
              <w:spacing w:line="420" w:lineRule="exac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除颤器(C-DRG)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60000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宋体" w:hAnsi="宋体" w:eastAsia="宋体"/>
          <w:sz w:val="28"/>
          <w:szCs w:val="28"/>
        </w:rPr>
      </w:pPr>
    </w:p>
    <w:p>
      <w:pPr>
        <w:spacing w:line="48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、医院如果某种病种需要加收超标准床位费，除了</w:t>
      </w:r>
      <w:r>
        <w:rPr>
          <w:rFonts w:hint="eastAsia" w:ascii="宋体" w:hAnsi="宋体" w:eastAsia="宋体"/>
          <w:sz w:val="28"/>
          <w:szCs w:val="28"/>
        </w:rPr>
        <w:t>跟以前一样</w:t>
      </w:r>
      <w:r>
        <w:rPr>
          <w:rFonts w:ascii="宋体" w:hAnsi="宋体" w:eastAsia="宋体"/>
          <w:sz w:val="28"/>
          <w:szCs w:val="28"/>
        </w:rPr>
        <w:t>上传正常的明细，</w:t>
      </w:r>
      <w:r>
        <w:rPr>
          <w:rFonts w:hint="eastAsia" w:ascii="宋体" w:hAnsi="宋体" w:eastAsia="宋体"/>
          <w:sz w:val="28"/>
          <w:szCs w:val="28"/>
        </w:rPr>
        <w:t>还</w:t>
      </w:r>
      <w:r>
        <w:rPr>
          <w:rFonts w:ascii="宋体" w:hAnsi="宋体" w:eastAsia="宋体"/>
          <w:sz w:val="28"/>
          <w:szCs w:val="28"/>
        </w:rPr>
        <w:t>要额外上传一条超标准床位费的编码：CBZ001000000超标床位费</w:t>
      </w:r>
      <w:r>
        <w:rPr>
          <w:rFonts w:hint="eastAsia" w:ascii="宋体" w:hAnsi="宋体" w:eastAsia="宋体"/>
          <w:sz w:val="28"/>
          <w:szCs w:val="28"/>
        </w:rPr>
        <w:t>,市级床位费标准为30元每天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spacing w:line="48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</w:t>
      </w:r>
      <w:r>
        <w:rPr>
          <w:rFonts w:ascii="宋体" w:hAnsi="宋体" w:eastAsia="宋体"/>
          <w:sz w:val="28"/>
          <w:szCs w:val="28"/>
        </w:rPr>
        <w:t>、按C-DRG病种结算的，接口应答文件返回的总费用bcbxf0为C-DRG付费标准+可另行收费的耗材费用+超标准床位费费用</w:t>
      </w:r>
      <w:r>
        <w:rPr>
          <w:rFonts w:hint="eastAsia" w:ascii="宋体" w:hAnsi="宋体" w:eastAsia="宋体"/>
          <w:sz w:val="28"/>
          <w:szCs w:val="28"/>
        </w:rPr>
        <w:t>+</w:t>
      </w:r>
      <w:r>
        <w:rPr>
          <w:rFonts w:hint="eastAsia" w:ascii="宋体" w:hAnsi="宋体" w:eastAsia="宋体"/>
          <w:color w:val="FF0000"/>
          <w:sz w:val="28"/>
          <w:szCs w:val="28"/>
        </w:rPr>
        <w:t>可另行收费的高值药品</w:t>
      </w:r>
      <w:r>
        <w:rPr>
          <w:rFonts w:ascii="宋体" w:hAnsi="宋体" w:eastAsia="宋体"/>
          <w:sz w:val="28"/>
          <w:szCs w:val="28"/>
        </w:rPr>
        <w:t>,也等于统筹基金支付+个人现金支付+个人账户支付。</w:t>
      </w:r>
    </w:p>
    <w:tbl>
      <w:tblPr>
        <w:tblStyle w:val="6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616"/>
        <w:gridCol w:w="784"/>
        <w:gridCol w:w="849"/>
        <w:gridCol w:w="878"/>
        <w:gridCol w:w="699"/>
        <w:gridCol w:w="718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3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480" w:lineRule="exact"/>
              <w:rPr>
                <w:rFonts w:ascii="方正小标宋简体" w:hAnsi="宋体" w:eastAsia="方正小标宋简体" w:cs="宋体"/>
                <w:color w:val="FF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10、按</w:t>
            </w:r>
            <w:r>
              <w:rPr>
                <w:rFonts w:ascii="宋体" w:hAnsi="宋体" w:eastAsia="宋体"/>
                <w:color w:val="FF0000"/>
                <w:sz w:val="28"/>
                <w:szCs w:val="28"/>
              </w:rPr>
              <w:t>C-DRG收付费管理规定可另行收费的高值药品，由个人和统筹基金按比例分担</w:t>
            </w:r>
            <w:r>
              <w:rPr>
                <w:rFonts w:hint="eastAsia" w:ascii="宋体" w:hAnsi="宋体" w:eastAsia="宋体"/>
                <w:color w:val="C00000"/>
                <w:sz w:val="28"/>
                <w:szCs w:val="28"/>
                <w:lang w:val="en-US" w:eastAsia="zh-CN"/>
              </w:rPr>
              <w:t>,传送规则与可另行收费的耗材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C00000"/>
                <w:sz w:val="28"/>
                <w:szCs w:val="28"/>
                <w:lang w:val="en-US" w:eastAsia="zh-CN"/>
              </w:rPr>
              <w:t>相同</w:t>
            </w:r>
            <w:r>
              <w:rPr>
                <w:rFonts w:hint="eastAsia" w:ascii="宋体" w:hAnsi="宋体" w:eastAsia="宋体"/>
                <w:color w:val="FF0000"/>
                <w:sz w:val="28"/>
                <w:szCs w:val="2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药品名称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职工医保</w:t>
            </w:r>
          </w:p>
        </w:tc>
        <w:tc>
          <w:tcPr>
            <w:tcW w:w="30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城乡居民医保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三级和二级医院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三级医院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二级医院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基金承担比例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个人承担比例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基金承担比例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个人承担比例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基金承担比例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个人承担比例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SMYP0000000000000001重组人尿激酶原</w:t>
            </w:r>
          </w:p>
        </w:tc>
        <w:tc>
          <w:tcPr>
            <w:tcW w:w="7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70%</w:t>
            </w:r>
          </w:p>
        </w:tc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30%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50%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50%</w:t>
            </w:r>
          </w:p>
        </w:tc>
        <w:tc>
          <w:tcPr>
            <w:tcW w:w="7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70%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30%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SMYP0000000000000002重组人凝血因子Ⅶa</w:t>
            </w: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SMYP0000000000000003曲妥珠单抗</w:t>
            </w: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SMYP0000000000000004贝伐珠单抗</w:t>
            </w: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SMYP0000000000000005尼妥珠单抗</w:t>
            </w: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SMYP0000000000000006利妥昔单抗</w:t>
            </w: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SMYP0000000000000007硼替佐米</w:t>
            </w: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SMYP0000000000000008氟维司群</w:t>
            </w: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SMYP0000000000000009康柏西普</w:t>
            </w: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SMYP0000000000000010雷珠单抗</w:t>
            </w: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11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SMYP0000000000000011阿扎胞苷</w:t>
            </w: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12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SMYP0000000000000012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西妥昔单抗</w:t>
            </w: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SMYP0000000000000013培门冬美</w:t>
            </w: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14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SMYP0000000000000014奥曲肽</w:t>
            </w:r>
          </w:p>
        </w:tc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color w:val="FF0000"/>
          <w:sz w:val="28"/>
          <w:szCs w:val="28"/>
        </w:rPr>
        <w:t>11、2条生育可另行加收项目：</w:t>
      </w:r>
      <w:r>
        <w:rPr>
          <w:rFonts w:ascii="宋体" w:hAnsi="宋体" w:eastAsia="宋体"/>
          <w:color w:val="FF0000"/>
          <w:sz w:val="28"/>
          <w:szCs w:val="28"/>
        </w:rPr>
        <w:t>CBZ002000000镇痛分娩</w:t>
      </w:r>
      <w:r>
        <w:rPr>
          <w:rFonts w:hint="eastAsia" w:ascii="宋体" w:hAnsi="宋体" w:eastAsia="宋体"/>
          <w:color w:val="FF0000"/>
          <w:sz w:val="28"/>
          <w:szCs w:val="28"/>
        </w:rPr>
        <w:t>，</w:t>
      </w:r>
      <w:r>
        <w:rPr>
          <w:rFonts w:ascii="宋体" w:hAnsi="宋体" w:eastAsia="宋体"/>
          <w:color w:val="FF0000"/>
          <w:sz w:val="28"/>
          <w:szCs w:val="28"/>
        </w:rPr>
        <w:t>CBZ003000000导乐陪伴分娩</w:t>
      </w:r>
      <w:r>
        <w:rPr>
          <w:rFonts w:hint="eastAsia" w:ascii="宋体" w:hAnsi="宋体" w:eastAsia="宋体"/>
          <w:color w:val="C00000"/>
          <w:sz w:val="28"/>
          <w:szCs w:val="28"/>
          <w:lang w:val="en-US" w:eastAsia="zh-CN"/>
        </w:rPr>
        <w:t>,传送规则与可另行收费的耗材相同</w:t>
      </w:r>
      <w:r>
        <w:rPr>
          <w:rFonts w:hint="eastAsia" w:ascii="宋体" w:hAnsi="宋体" w:eastAsia="宋体"/>
          <w:color w:val="FF0000"/>
          <w:sz w:val="28"/>
          <w:szCs w:val="28"/>
        </w:rPr>
        <w:t>。</w:t>
      </w:r>
    </w:p>
    <w:p>
      <w:pPr>
        <w:spacing w:line="480" w:lineRule="exact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color w:val="FF0000"/>
          <w:sz w:val="28"/>
          <w:szCs w:val="28"/>
        </w:rPr>
        <w:t>12、出院的发票打印上添加“实际医疗总费用”。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43AAB"/>
    <w:rsid w:val="0003056F"/>
    <w:rsid w:val="00044821"/>
    <w:rsid w:val="0004685A"/>
    <w:rsid w:val="0005414E"/>
    <w:rsid w:val="0006022F"/>
    <w:rsid w:val="00061F62"/>
    <w:rsid w:val="00090DDC"/>
    <w:rsid w:val="000D575E"/>
    <w:rsid w:val="000D6F52"/>
    <w:rsid w:val="000F0E66"/>
    <w:rsid w:val="0015664C"/>
    <w:rsid w:val="0015755D"/>
    <w:rsid w:val="00161E25"/>
    <w:rsid w:val="0016546C"/>
    <w:rsid w:val="00174712"/>
    <w:rsid w:val="00186C15"/>
    <w:rsid w:val="001959DB"/>
    <w:rsid w:val="001E76CB"/>
    <w:rsid w:val="00212C13"/>
    <w:rsid w:val="00223462"/>
    <w:rsid w:val="0022530E"/>
    <w:rsid w:val="0023488B"/>
    <w:rsid w:val="00243AAB"/>
    <w:rsid w:val="002A4C20"/>
    <w:rsid w:val="00340AF9"/>
    <w:rsid w:val="00344AD7"/>
    <w:rsid w:val="003539C8"/>
    <w:rsid w:val="003551D2"/>
    <w:rsid w:val="003703FE"/>
    <w:rsid w:val="003B771D"/>
    <w:rsid w:val="00413030"/>
    <w:rsid w:val="00430AA0"/>
    <w:rsid w:val="00432A0A"/>
    <w:rsid w:val="00434006"/>
    <w:rsid w:val="00440EBB"/>
    <w:rsid w:val="004412C2"/>
    <w:rsid w:val="004648F7"/>
    <w:rsid w:val="00467C61"/>
    <w:rsid w:val="00474D82"/>
    <w:rsid w:val="00491337"/>
    <w:rsid w:val="00491FFC"/>
    <w:rsid w:val="00495C55"/>
    <w:rsid w:val="004B589A"/>
    <w:rsid w:val="004E1114"/>
    <w:rsid w:val="004E3515"/>
    <w:rsid w:val="004E427E"/>
    <w:rsid w:val="004E4B14"/>
    <w:rsid w:val="00500CD3"/>
    <w:rsid w:val="00502A3A"/>
    <w:rsid w:val="00524BE6"/>
    <w:rsid w:val="00541AA0"/>
    <w:rsid w:val="00554539"/>
    <w:rsid w:val="00565528"/>
    <w:rsid w:val="005B41CE"/>
    <w:rsid w:val="005C5432"/>
    <w:rsid w:val="005C5BF2"/>
    <w:rsid w:val="005D2FEC"/>
    <w:rsid w:val="005E355B"/>
    <w:rsid w:val="00601BCF"/>
    <w:rsid w:val="006062D5"/>
    <w:rsid w:val="00616936"/>
    <w:rsid w:val="006753FB"/>
    <w:rsid w:val="006B73EA"/>
    <w:rsid w:val="006B756C"/>
    <w:rsid w:val="006C3DD1"/>
    <w:rsid w:val="006E14BD"/>
    <w:rsid w:val="006F7691"/>
    <w:rsid w:val="00702201"/>
    <w:rsid w:val="0070611A"/>
    <w:rsid w:val="00751563"/>
    <w:rsid w:val="00776D9D"/>
    <w:rsid w:val="007E25FF"/>
    <w:rsid w:val="007E3C56"/>
    <w:rsid w:val="00801AAD"/>
    <w:rsid w:val="008247A9"/>
    <w:rsid w:val="00834693"/>
    <w:rsid w:val="008435F8"/>
    <w:rsid w:val="00857EB1"/>
    <w:rsid w:val="00860EC3"/>
    <w:rsid w:val="008753B1"/>
    <w:rsid w:val="00882053"/>
    <w:rsid w:val="008877DC"/>
    <w:rsid w:val="00894755"/>
    <w:rsid w:val="008A0EA3"/>
    <w:rsid w:val="008A4B99"/>
    <w:rsid w:val="008C2DB0"/>
    <w:rsid w:val="008D2EC4"/>
    <w:rsid w:val="00915B53"/>
    <w:rsid w:val="00925E4B"/>
    <w:rsid w:val="009364AE"/>
    <w:rsid w:val="00952930"/>
    <w:rsid w:val="009A2D46"/>
    <w:rsid w:val="009A4DAB"/>
    <w:rsid w:val="009A6C6C"/>
    <w:rsid w:val="009A7518"/>
    <w:rsid w:val="009C07DE"/>
    <w:rsid w:val="009C1842"/>
    <w:rsid w:val="009C4BED"/>
    <w:rsid w:val="009D0C59"/>
    <w:rsid w:val="009F3734"/>
    <w:rsid w:val="009F4434"/>
    <w:rsid w:val="00A234E5"/>
    <w:rsid w:val="00A8632F"/>
    <w:rsid w:val="00AA004E"/>
    <w:rsid w:val="00AA282F"/>
    <w:rsid w:val="00AA371C"/>
    <w:rsid w:val="00AA5AFB"/>
    <w:rsid w:val="00AA7DD0"/>
    <w:rsid w:val="00AD3736"/>
    <w:rsid w:val="00AF01AD"/>
    <w:rsid w:val="00B06DCF"/>
    <w:rsid w:val="00B25CAB"/>
    <w:rsid w:val="00B25DFB"/>
    <w:rsid w:val="00B4665C"/>
    <w:rsid w:val="00B72B88"/>
    <w:rsid w:val="00B96F76"/>
    <w:rsid w:val="00BA071C"/>
    <w:rsid w:val="00BA1DC7"/>
    <w:rsid w:val="00BA7F9D"/>
    <w:rsid w:val="00BC4E39"/>
    <w:rsid w:val="00BE4178"/>
    <w:rsid w:val="00BE4FB3"/>
    <w:rsid w:val="00BF5CAB"/>
    <w:rsid w:val="00C211C6"/>
    <w:rsid w:val="00C22CEB"/>
    <w:rsid w:val="00C27844"/>
    <w:rsid w:val="00C80970"/>
    <w:rsid w:val="00CA7A64"/>
    <w:rsid w:val="00CE46FD"/>
    <w:rsid w:val="00CF1F91"/>
    <w:rsid w:val="00D73429"/>
    <w:rsid w:val="00DA326B"/>
    <w:rsid w:val="00DC564E"/>
    <w:rsid w:val="00DE4A34"/>
    <w:rsid w:val="00E01569"/>
    <w:rsid w:val="00E24C24"/>
    <w:rsid w:val="00E518A9"/>
    <w:rsid w:val="00E9042F"/>
    <w:rsid w:val="00EA530A"/>
    <w:rsid w:val="00EA7879"/>
    <w:rsid w:val="00EB0582"/>
    <w:rsid w:val="00F12D28"/>
    <w:rsid w:val="00F35D3C"/>
    <w:rsid w:val="00F42A6C"/>
    <w:rsid w:val="00F46C08"/>
    <w:rsid w:val="00F61281"/>
    <w:rsid w:val="00F63B8E"/>
    <w:rsid w:val="00F8279D"/>
    <w:rsid w:val="00F852B4"/>
    <w:rsid w:val="00FB2D0E"/>
    <w:rsid w:val="00FC0657"/>
    <w:rsid w:val="00FD62D1"/>
    <w:rsid w:val="00FF4399"/>
    <w:rsid w:val="038F71C9"/>
    <w:rsid w:val="10F44B64"/>
    <w:rsid w:val="152B6AB7"/>
    <w:rsid w:val="23E6263E"/>
    <w:rsid w:val="2CCF3F6A"/>
    <w:rsid w:val="2CDF5168"/>
    <w:rsid w:val="52434A4B"/>
    <w:rsid w:val="53B56C65"/>
    <w:rsid w:val="5C9E3102"/>
    <w:rsid w:val="754C265E"/>
    <w:rsid w:val="7A005E5F"/>
    <w:rsid w:val="7CD35660"/>
    <w:rsid w:val="7ECD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F768B3-5DCA-48B2-AC6C-05DD1A5EC5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427</Words>
  <Characters>2435</Characters>
  <Lines>20</Lines>
  <Paragraphs>5</Paragraphs>
  <TotalTime>2</TotalTime>
  <ScaleCrop>false</ScaleCrop>
  <LinksUpToDate>false</LinksUpToDate>
  <CharactersWithSpaces>2857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2017-12-08T08:02:00Z</dcterms:created>
  <dc:creator>Administrator</dc:creator>
  <cp:lastModifiedBy>Administrator</cp:lastModifiedBy>
  <dcterms:modified xsi:type="dcterms:W3CDTF">2019-08-19T07:23:20Z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