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</w:pPr>
      <w:r>
        <w:rPr>
          <w:lang w:val="en-US" w:bidi="ar-SA"/>
        </w:rPr>
        <w:drawing>
          <wp:inline distT="0" distB="0" distL="114300" distR="114300">
            <wp:extent cx="1846580" cy="721995"/>
            <wp:effectExtent l="0" t="0" r="1270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spacing w:before="3744" w:beforeLines="1200"/>
        <w:jc w:val="both"/>
        <w:rPr>
          <w:rFonts w:ascii="黑体" w:hAnsi="黑体" w:eastAsia="黑体" w:cs="黑体"/>
          <w:b/>
          <w:bCs/>
          <w:sz w:val="48"/>
          <w:szCs w:val="48"/>
          <w:lang w:val="en-US"/>
        </w:rPr>
      </w:pPr>
      <w:r>
        <w:rPr>
          <w:rFonts w:hint="eastAsia" w:ascii="黑体" w:hAnsi="黑体" w:eastAsia="黑体" w:cs="黑体"/>
          <w:b/>
          <w:bCs/>
          <w:sz w:val="48"/>
          <w:szCs w:val="48"/>
          <w:lang w:val="en-US"/>
        </w:rPr>
        <w:t>医保智能审核系统--实时审核接口文档</w:t>
      </w:r>
    </w:p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Times New Roman"/>
          <w:sz w:val="20"/>
        </w:rPr>
      </w:pPr>
    </w:p>
    <w:tbl>
      <w:tblPr>
        <w:tblStyle w:val="29"/>
        <w:tblpPr w:leftFromText="180" w:rightFromText="180" w:vertAnchor="text" w:horzAnchor="page" w:tblpX="1420" w:tblpY="302"/>
        <w:tblOverlap w:val="never"/>
        <w:tblW w:w="953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1"/>
        <w:gridCol w:w="1776"/>
        <w:gridCol w:w="1886"/>
        <w:gridCol w:w="347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2401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</w:t>
            </w:r>
          </w:p>
        </w:tc>
        <w:tc>
          <w:tcPr>
            <w:tcW w:w="1776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文件状态：</w:t>
            </w:r>
          </w:p>
        </w:tc>
        <w:tc>
          <w:tcPr>
            <w:tcW w:w="1886" w:type="dxa"/>
            <w:vMerge w:val="restar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文件标识 </w:t>
            </w:r>
          </w:p>
        </w:tc>
        <w:tc>
          <w:tcPr>
            <w:tcW w:w="3475" w:type="dxa"/>
            <w:vMerge w:val="restar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HS-ZNSH-2023-08-25-01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240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 ] 草 稿</w:t>
            </w:r>
          </w:p>
        </w:tc>
        <w:tc>
          <w:tcPr>
            <w:tcW w:w="1886" w:type="dxa"/>
            <w:vMerge w:val="continue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3475" w:type="dxa"/>
            <w:vMerge w:val="continue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rPr>
          <w:trHeight w:val="572" w:hRule="atLeast"/>
        </w:trPr>
        <w:tc>
          <w:tcPr>
            <w:tcW w:w="2401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版权所有 不得复制 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[] 正在修改</w:t>
            </w:r>
          </w:p>
        </w:tc>
        <w:tc>
          <w:tcPr>
            <w:tcW w:w="18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当前版本 </w:t>
            </w:r>
          </w:p>
        </w:tc>
        <w:tc>
          <w:tcPr>
            <w:tcW w:w="34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 w:eastAsia="宋体"/>
                <w:b/>
                <w:bCs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V 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>3.6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2401" w:type="dxa"/>
            <w:tcBorders>
              <w:top w:val="single" w:color="000000" w:sz="4" w:space="0"/>
              <w:left w:val="single" w:color="000000" w:sz="8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Y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] 正式发布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</w:t>
            </w:r>
          </w:p>
        </w:tc>
        <w:tc>
          <w:tcPr>
            <w:tcW w:w="1886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更新日期 </w:t>
            </w:r>
          </w:p>
        </w:tc>
        <w:tc>
          <w:tcPr>
            <w:tcW w:w="3475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202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3"/>
              </w:rPr>
              <w:t>5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年 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>8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月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 xml:space="preserve"> 12 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日 </w:t>
            </w:r>
          </w:p>
        </w:tc>
      </w:tr>
    </w:tbl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  <w:r>
        <w:rPr>
          <w:rFonts w:hint="eastAsia" w:eastAsia="宋体"/>
          <w:lang w:val="en-US" w:bidi="ar-SA"/>
        </w:rPr>
        <w:t xml:space="preserve">                                                                           </w:t>
      </w:r>
      <w:r>
        <w:rPr>
          <w:rFonts w:hint="eastAsia"/>
          <w:lang w:val="en-US" w:bidi="ar-SA"/>
        </w:rPr>
        <w:drawing>
          <wp:inline distT="0" distB="0" distL="114300" distR="114300">
            <wp:extent cx="411480" cy="525780"/>
            <wp:effectExtent l="0" t="0" r="7620" b="7620"/>
            <wp:docPr id="4" name="图片 4" descr="4E3A69C0-EBBC-4ce8-ACB1-4007E8298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E3A69C0-EBBC-4ce8-ACB1-4007E82983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spacing w:before="60"/>
        <w:rPr>
          <w:sz w:val="28"/>
          <w:lang w:val="en-US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017"/>
        </w:tabs>
        <w:spacing w:before="82"/>
        <w:rPr>
          <w:sz w:val="28"/>
          <w:lang w:val="en-US"/>
        </w:rPr>
      </w:pPr>
      <w:r>
        <w:rPr>
          <w:rFonts w:hint="eastAsia"/>
          <w:sz w:val="28"/>
          <w:lang w:val="en-US"/>
        </w:rPr>
        <w:t>修订历史记录</w:t>
      </w:r>
    </w:p>
    <w:p>
      <w:pPr>
        <w:tabs>
          <w:tab w:val="left" w:pos="9017"/>
        </w:tabs>
        <w:wordWrap w:val="0"/>
        <w:spacing w:before="82"/>
        <w:jc w:val="right"/>
        <w:rPr>
          <w:rFonts w:ascii="黑体" w:hAnsi="黑体" w:eastAsia="黑体" w:cs="黑体"/>
          <w:szCs w:val="24"/>
          <w:lang w:val="en-US"/>
        </w:rPr>
      </w:pPr>
      <w:r>
        <w:rPr>
          <w:rFonts w:hint="eastAsia" w:ascii="黑体" w:hAnsi="黑体" w:eastAsia="黑体" w:cs="黑体"/>
          <w:szCs w:val="24"/>
          <w:lang w:val="en-US"/>
        </w:rPr>
        <w:t xml:space="preserve"> A - 增 加  M - 修订 D - 删除</w:t>
      </w:r>
    </w:p>
    <w:tbl>
      <w:tblPr>
        <w:tblStyle w:val="29"/>
        <w:tblpPr w:leftFromText="180" w:rightFromText="180" w:vertAnchor="text" w:horzAnchor="page" w:tblpX="1537" w:tblpY="220"/>
        <w:tblOverlap w:val="never"/>
        <w:tblW w:w="4996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9"/>
        <w:gridCol w:w="1786"/>
        <w:gridCol w:w="1159"/>
        <w:gridCol w:w="2316"/>
        <w:gridCol w:w="2499"/>
        <w:gridCol w:w="103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2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版本号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日期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变更类型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修改人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摘</w:t>
            </w:r>
            <w:r>
              <w:rPr>
                <w:rStyle w:val="48"/>
                <w:rFonts w:hint="eastAsia" w:ascii="宋体" w:hAnsi="宋体" w:cs="宋体"/>
                <w:sz w:val="21"/>
                <w:szCs w:val="21"/>
                <w:lang w:val="en-US" w:bidi="ar"/>
              </w:rPr>
              <w:t xml:space="preserve"> </w:t>
            </w:r>
            <w:r>
              <w:rPr>
                <w:rStyle w:val="49"/>
                <w:rFonts w:hint="default"/>
                <w:sz w:val="21"/>
                <w:szCs w:val="21"/>
                <w:lang w:val="en-US" w:bidi="ar"/>
              </w:rPr>
              <w:t>要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V1.0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2023.08.25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豆智杰、王凌云、黄尧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接口文档第一版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2023.11.29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出参增加orderId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023.12.18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出参数新增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amount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、fee、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violationAmount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violationFee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chargeDate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；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提供三方回参聚合逻辑参考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024.01.09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场景说明统一；门诊事前接口字段与示例统一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024.01.17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Hans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Hans" w:bidi="ar"/>
              </w:rPr>
              <w:t>新增第三方页面交互流程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调整使用场景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删除Z002接口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2024.01.24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朱俊维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增加转自费特殊情况说明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2024.03.29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添加事前批量审核接口说明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V1.7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2024.4.24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接口文档字段名称修改，整体优化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1.8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024.05.07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修改参数说明中的场景编码值域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1.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9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024.05.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21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潘家兴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出参增加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billingDate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orderDoctorCode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orderDoctorName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orderDeptCode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orderDeptName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executeDeptCode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executeDeptName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；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调整billingDate和chargeDate的含义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V2.0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2024.05.23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传入的费用明细数据，新增currDrordFlag字段区分本次和历史医嘱。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门诊增加patientId和medicationDays字段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V2.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2024.05.23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门诊事前传入的费用明细数据，新增drugUsage字段表示用药方法；medicationDays表示用药天数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val="en-US" w:bidi="ar"/>
              </w:rPr>
              <w:t>2.2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val="en-US" w:bidi="ar"/>
              </w:rPr>
              <w:t>024.07.23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D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 xml:space="preserve">. 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移除无效接口P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M001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2024.07.25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调整forceMark返回层级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黄尔俊</w:t>
            </w:r>
            <w:r>
              <w:rPr>
                <w:rFonts w:hint="eastAsia"/>
                <w:color w:val="000000"/>
                <w:sz w:val="21"/>
                <w:szCs w:val="21"/>
                <w:lang w:eastAsia="zh-CN"/>
              </w:rPr>
              <w:t>、</w:t>
            </w: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潘家兴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新增门诊处方信息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门诊接口的费用明细新增字段：packAmount包装量，packUnit包装单位，minUnit最小单位，insProCode省医保项目编码，insProName省医保项目名称，receiptDetailNum处方明细ID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住院接口的费用明细新增字段：insProCode省医保项目编码，insProName省医保项目名称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医嘱信息新增字段：startDate医嘱开始时间，endDate医嘱结束时间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5.新增返回码code值域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医保转自费逻辑补充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在院预警审核页面添加当前科室参数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V2.7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2024.08.26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增加DLL对接方案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V2.8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2024.9.14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开单科室设置必填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V2.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9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18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1"/>
              </w:rPr>
              <w:t>新增强制拦截绿通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2024.9.27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王亨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1.门诊处方明细新增：疗程单位(courseUnit),疗程(courseSpan)字段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2024.10.22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3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  <w:t>申诉反馈接口对接字段修改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05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3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3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3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3"/>
              </w:rPr>
              <w:t>新增继续使用，填写理由场景接口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.15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吴树博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woUserID w:val="1"/>
              </w:rPr>
              <w:t>【</w:t>
            </w:r>
            <w:r>
              <w:rPr>
                <w:rFonts w:hint="eastAsia"/>
                <w:lang w:val="en-US"/>
                <w:woUserID w:val="1"/>
              </w:rPr>
              <w:t>M001</w:t>
            </w:r>
            <w:r>
              <w:rPr>
                <w:rFonts w:hint="eastAsia"/>
                <w:woUserID w:val="1"/>
              </w:rPr>
              <w:t>】</w:t>
            </w:r>
            <w:r>
              <w:rPr>
                <w:rFonts w:hint="default"/>
                <w:woUserID w:val="1"/>
              </w:rPr>
              <w:t>、【Z001】入参新增患者信息节点（patientInfo）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05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zh-CN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zh-CN"/>
                <w:woUserID w:val="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eastAsia"/>
                <w:lang w:val="en-US" w:eastAsia="zh-CN"/>
                <w:woUserID w:val="1"/>
              </w:rPr>
            </w:pPr>
            <w:r>
              <w:rPr>
                <w:rFonts w:hint="eastAsia"/>
                <w:woUserID w:val="1"/>
              </w:rPr>
              <w:t>【</w:t>
            </w:r>
            <w:r>
              <w:rPr>
                <w:rFonts w:hint="eastAsia"/>
                <w:lang w:val="en-US"/>
                <w:woUserID w:val="1"/>
              </w:rPr>
              <w:t>M001</w:t>
            </w:r>
            <w:r>
              <w:rPr>
                <w:rFonts w:hint="eastAsia"/>
                <w:woUserID w:val="1"/>
              </w:rPr>
              <w:t>】</w:t>
            </w:r>
            <w:r>
              <w:rPr>
                <w:rFonts w:hint="default"/>
                <w:woUserID w:val="1"/>
              </w:rPr>
              <w:t>入参患者信息节点</w:t>
            </w:r>
            <w:r>
              <w:rPr>
                <w:rFonts w:hint="eastAsia"/>
                <w:lang w:val="en-US" w:eastAsia="zh-CN"/>
                <w:woUserID w:val="1"/>
              </w:rPr>
              <w:t>新增字段：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lang w:val="en-US" w:eastAsia="zh-CN"/>
                <w:woUserID w:val="1"/>
              </w:rPr>
            </w:pPr>
            <w:r>
              <w:rPr>
                <w:rFonts w:hint="default"/>
                <w:lang w:val="en-US" w:eastAsia="zh-CN"/>
                <w:woUserID w:val="1"/>
              </w:rPr>
              <w:t>opspDiseaseCode</w:t>
            </w:r>
            <w:r>
              <w:rPr>
                <w:rFonts w:hint="eastAsia"/>
                <w:lang w:val="en-US" w:eastAsia="zh-CN"/>
                <w:woUserID w:val="1"/>
              </w:rPr>
              <w:t xml:space="preserve"> 病种目录编码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lang w:val="en-US" w:eastAsia="zh-CN"/>
                <w:woUserID w:val="1"/>
              </w:rPr>
            </w:pPr>
            <w:r>
              <w:rPr>
                <w:rFonts w:hint="default"/>
                <w:lang w:val="en-US" w:eastAsia="zh-CN"/>
                <w:woUserID w:val="1"/>
              </w:rPr>
              <w:t>opspDiseaseCode</w:t>
            </w:r>
            <w:r>
              <w:rPr>
                <w:rFonts w:hint="eastAsia"/>
                <w:lang w:val="en-US" w:eastAsia="zh-CN"/>
                <w:woUserID w:val="1"/>
              </w:rPr>
              <w:t xml:space="preserve"> 病种目录名称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V3.4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2025.1.13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zh-CN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4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eastAsia="zh-CN"/>
                <w:woUserID w:val="4"/>
              </w:rPr>
            </w:pPr>
            <w:r>
              <w:rPr>
                <w:rFonts w:hint="default"/>
                <w:lang w:eastAsia="zh-CN"/>
                <w:woUserID w:val="4"/>
              </w:rPr>
              <w:t>【Z001】与【M001】接口新入参新增加诊断节点（diagnosisInfo）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V3.4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2025.04.10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val="en-US" w:eastAsia="zh-CN"/>
                <w:woUserID w:val="4"/>
              </w:rPr>
            </w:pPr>
            <w:r>
              <w:rPr>
                <w:rFonts w:hint="eastAsia"/>
                <w:lang w:val="en-US" w:eastAsia="zh-CN"/>
                <w:woUserID w:val="4"/>
              </w:rPr>
              <w:t>新增his解析自动转费对接示例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V3.5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2025.05.26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val="en-US" w:eastAsia="zh-CN"/>
                <w:woUserID w:val="4"/>
              </w:rPr>
            </w:pPr>
            <w:r>
              <w:rPr>
                <w:rFonts w:hint="eastAsia"/>
                <w:lang w:val="en-US" w:eastAsia="zh-CN"/>
                <w:woUserID w:val="4"/>
              </w:rPr>
              <w:t>新增自动退费回参字段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V3.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8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12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both"/>
              <w:textAlignment w:val="center"/>
              <w:rPr>
                <w:rFonts w:hint="default" w:ascii="宋体" w:hAnsi="宋体" w:eastAsia="宋体" w:cs="宋体"/>
                <w:sz w:val="24"/>
                <w:szCs w:val="22"/>
                <w:lang w:eastAsia="zh-CN" w:bidi="zh-CN"/>
                <w:woUserID w:val="1"/>
              </w:rPr>
            </w:pPr>
            <w:r>
              <w:rPr>
                <w:rFonts w:hint="default" w:cs="宋体"/>
                <w:sz w:val="24"/>
                <w:szCs w:val="22"/>
                <w:lang w:eastAsia="zh-CN" w:bidi="zh-CN"/>
                <w:woUserID w:val="1"/>
              </w:rPr>
              <w:t>门诊处方新增病种编码、病种名称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</w:tbl>
    <w:p>
      <w:pPr>
        <w:spacing w:before="60"/>
        <w:rPr>
          <w:sz w:val="24"/>
          <w:szCs w:val="24"/>
          <w:woUserID w:val="6"/>
        </w:rPr>
      </w:pPr>
      <w:r>
        <w:rPr>
          <w:sz w:val="24"/>
          <w:szCs w:val="24"/>
          <w:woUserID w:val="6"/>
        </w:rPr>
        <w:t>说明：</w:t>
      </w:r>
    </w:p>
    <w:p>
      <w:pPr>
        <w:spacing w:before="60"/>
        <w:rPr>
          <w:sz w:val="24"/>
          <w:szCs w:val="24"/>
          <w:woUserID w:val="6"/>
        </w:rPr>
      </w:pPr>
      <w:r>
        <w:rPr>
          <w:b/>
          <w:bCs/>
          <w:color w:val="FF0000"/>
          <w:sz w:val="24"/>
          <w:szCs w:val="24"/>
          <w:woUserID w:val="6"/>
        </w:rPr>
        <w:t>红色文字</w:t>
      </w:r>
      <w:r>
        <w:rPr>
          <w:sz w:val="24"/>
          <w:szCs w:val="24"/>
          <w:woUserID w:val="6"/>
        </w:rPr>
        <w:t>为此版本新增或修改部分；</w:t>
      </w: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b/>
          <w:color w:val="2D74B5"/>
          <w:sz w:val="44"/>
          <w:lang w:val="en-US"/>
        </w:rPr>
      </w:pPr>
      <w:r>
        <w:rPr>
          <w:rFonts w:hint="eastAsia"/>
          <w:b/>
          <w:color w:val="2D74B5"/>
          <w:sz w:val="44"/>
          <w:lang w:val="en-US"/>
        </w:rPr>
        <w:t xml:space="preserve"> </w:t>
      </w:r>
    </w:p>
    <w:sdt>
      <w:sdtPr>
        <w:rPr>
          <w:sz w:val="44"/>
          <w:szCs w:val="48"/>
        </w:rPr>
        <w:id w:val="147472645"/>
        <w15:color w:val="DBDBDB"/>
        <w:docPartObj>
          <w:docPartGallery w:val="Table of Contents"/>
          <w:docPartUnique/>
        </w:docPartObj>
      </w:sdtPr>
      <w:sdtEndPr>
        <w:rPr>
          <w:rFonts w:hint="eastAsia"/>
          <w:color w:val="2D74B5"/>
          <w:sz w:val="24"/>
          <w:szCs w:val="22"/>
          <w:lang w:val="en-US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b/>
              <w:bCs/>
              <w:sz w:val="28"/>
              <w:szCs w:val="28"/>
            </w:rPr>
            <w:t>目录</w:t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b/>
              <w:color w:val="2D74B5"/>
              <w:sz w:val="44"/>
              <w:lang w:val="en-US"/>
            </w:rPr>
            <w:fldChar w:fldCharType="begin"/>
          </w:r>
          <w:r>
            <w:rPr>
              <w:rFonts w:hint="eastAsia"/>
              <w:b/>
              <w:color w:val="2D74B5"/>
              <w:sz w:val="44"/>
              <w:lang w:val="en-US"/>
            </w:rPr>
            <w:instrText xml:space="preserve">TOC \o "1-3" \h \u </w:instrText>
          </w:r>
          <w:r>
            <w:rPr>
              <w:rFonts w:hint="eastAsia"/>
              <w:b/>
              <w:color w:val="2D74B5"/>
              <w:sz w:val="44"/>
              <w:lang w:val="en-US"/>
            </w:rPr>
            <w:fldChar w:fldCharType="separate"/>
          </w: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_Toc4367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1. </w:t>
          </w:r>
          <w:r>
            <w:rPr>
              <w:rFonts w:hint="eastAsia"/>
              <w:lang w:val="en-US"/>
            </w:rPr>
            <w:t>引言</w:t>
          </w:r>
          <w:r>
            <w:tab/>
          </w:r>
          <w:r>
            <w:fldChar w:fldCharType="begin"/>
          </w:r>
          <w:r>
            <w:instrText xml:space="preserve"> PAGEREF _Toc4367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_Toc5734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 </w:t>
          </w:r>
          <w:r>
            <w:t>实时审核接口</w:t>
          </w:r>
          <w:r>
            <w:tab/>
          </w:r>
          <w:r>
            <w:fldChar w:fldCharType="begin"/>
          </w:r>
          <w:r>
            <w:instrText xml:space="preserve"> PAGEREF _Toc5734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_Toc32159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2.1. </w:t>
          </w:r>
          <w:r>
            <w:rPr>
              <w:rFonts w:hint="eastAsia"/>
              <w:lang w:val="en-US"/>
            </w:rPr>
            <w:t>接口URL</w:t>
          </w:r>
          <w:r>
            <w:tab/>
          </w:r>
          <w:r>
            <w:fldChar w:fldCharType="begin"/>
          </w:r>
          <w:r>
            <w:instrText xml:space="preserve"> PAGEREF _Toc32159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_Toc21098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2.2. </w:t>
          </w:r>
          <w:r>
            <w:rPr>
              <w:rFonts w:hint="eastAsia"/>
              <w:lang w:val="en-US"/>
            </w:rPr>
            <w:t>HTTP请求方式</w:t>
          </w:r>
          <w:r>
            <w:tab/>
          </w:r>
          <w:r>
            <w:fldChar w:fldCharType="begin"/>
          </w:r>
          <w:r>
            <w:instrText xml:space="preserve"> PAGEREF _Toc21098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_Toc9240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2.3. </w:t>
          </w:r>
          <w:r>
            <w:rPr>
              <w:rFonts w:hint="eastAsia"/>
              <w:lang w:val="en-US"/>
            </w:rPr>
            <w:t>使用场景说明</w:t>
          </w:r>
          <w:r>
            <w:tab/>
          </w:r>
          <w:r>
            <w:fldChar w:fldCharType="begin"/>
          </w:r>
          <w:r>
            <w:instrText xml:space="preserve"> PAGEREF _Toc9240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_Toc12428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2.4. </w:t>
          </w:r>
          <w:r>
            <w:rPr>
              <w:rFonts w:hint="eastAsia"/>
            </w:rPr>
            <w:t>接口输入报文格式定义</w:t>
          </w:r>
          <w:r>
            <w:tab/>
          </w:r>
          <w:r>
            <w:fldChar w:fldCharType="begin"/>
          </w:r>
          <w:r>
            <w:instrText xml:space="preserve"> PAGEREF _Toc12428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_Toc29094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2.5. </w:t>
          </w:r>
          <w:r>
            <w:rPr>
              <w:rFonts w:hint="eastAsia"/>
            </w:rPr>
            <w:t>接口输</w:t>
          </w:r>
          <w:r>
            <w:rPr>
              <w:rFonts w:hint="eastAsia"/>
              <w:lang w:val="en-US"/>
            </w:rPr>
            <w:t>出</w:t>
          </w:r>
          <w:r>
            <w:rPr>
              <w:rFonts w:hint="eastAsia"/>
            </w:rPr>
            <w:t>报文格式定义</w:t>
          </w:r>
          <w:r>
            <w:tab/>
          </w:r>
          <w:r>
            <w:fldChar w:fldCharType="begin"/>
          </w:r>
          <w:r>
            <w:instrText xml:space="preserve"> PAGEREF _Toc29094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_Toc31271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 </w:t>
          </w:r>
          <w:r>
            <w:t>接口</w:t>
          </w:r>
          <w:r>
            <w:rPr>
              <w:rFonts w:hint="eastAsia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_Toc31271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_Toc16297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2.6.1.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M001</w:t>
          </w:r>
          <w:r>
            <w:rPr>
              <w:rFonts w:hint="eastAsia"/>
            </w:rPr>
            <w:t>】</w:t>
          </w:r>
          <w:r>
            <w:rPr>
              <w:rFonts w:hint="eastAsia"/>
              <w:lang w:val="en-US"/>
            </w:rPr>
            <w:t>门诊事前审核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_Toc16297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_Toc19135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2.6.2.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Z001</w:t>
          </w:r>
          <w:r>
            <w:rPr>
              <w:rFonts w:hint="eastAsia"/>
            </w:rPr>
            <w:t>】</w:t>
          </w:r>
          <w:r>
            <w:rPr>
              <w:rFonts w:hint="eastAsia"/>
              <w:lang w:val="en-US"/>
            </w:rPr>
            <w:t>住院事前审核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_Toc19135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_Toc27800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2.6.3.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Z003</w:t>
          </w:r>
          <w:r>
            <w:rPr>
              <w:rFonts w:hint="eastAsia"/>
            </w:rPr>
            <w:t>】</w:t>
          </w:r>
          <w:r>
            <w:t>住院事中</w:t>
          </w:r>
          <w:r>
            <w:rPr>
              <w:rFonts w:hint="eastAsia"/>
              <w:lang w:val="en-US"/>
            </w:rPr>
            <w:t>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_Toc27800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_Toc31727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2.6.4. </w:t>
          </w:r>
          <w:r>
            <w:rPr>
              <w:rFonts w:hint="eastAsia"/>
            </w:rPr>
            <w:t>【</w:t>
          </w:r>
          <w:r>
            <w:t>PZ</w:t>
          </w:r>
          <w:r>
            <w:rPr>
              <w:rFonts w:hint="eastAsia"/>
              <w:lang w:val="en-US"/>
            </w:rPr>
            <w:t>001</w:t>
          </w:r>
          <w:r>
            <w:rPr>
              <w:rFonts w:hint="eastAsia"/>
            </w:rPr>
            <w:t>】</w:t>
          </w:r>
          <w:r>
            <w:t>住院</w:t>
          </w:r>
          <w:r>
            <w:rPr>
              <w:rFonts w:hint="eastAsia"/>
              <w:lang w:val="en-US"/>
            </w:rPr>
            <w:t>事前审核</w:t>
          </w:r>
          <w:r>
            <w:t>批量接口</w:t>
          </w:r>
          <w:r>
            <w:tab/>
          </w:r>
          <w:r>
            <w:fldChar w:fldCharType="begin"/>
          </w:r>
          <w:r>
            <w:instrText xml:space="preserve"> PAGEREF _Toc31727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_Toc29875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2.7. </w:t>
          </w:r>
          <w:r>
            <w:rPr>
              <w:rFonts w:hint="eastAsia"/>
              <w:lang w:val="en-US" w:eastAsia="zh-Hans"/>
            </w:rPr>
            <w:t>第三方url弹窗页面交互接口</w:t>
          </w:r>
          <w:r>
            <w:rPr>
              <w:rFonts w:hint="eastAsia"/>
              <w:lang w:val="en-US" w:eastAsia="zh-CN"/>
            </w:rPr>
            <w:t xml:space="preserve"> （转费功能对接）</w:t>
          </w:r>
          <w:r>
            <w:tab/>
          </w:r>
          <w:r>
            <w:fldChar w:fldCharType="begin"/>
          </w:r>
          <w:r>
            <w:instrText xml:space="preserve"> PAGEREF _Toc29875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_Toc17855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2.7.1. </w:t>
          </w:r>
          <w:r>
            <w:rPr>
              <w:rFonts w:hint="eastAsia"/>
              <w:lang w:val="en-US" w:eastAsia="zh-CN"/>
            </w:rPr>
            <w:t>DLL对接方案</w:t>
          </w:r>
          <w:r>
            <w:tab/>
          </w:r>
          <w:r>
            <w:fldChar w:fldCharType="begin"/>
          </w:r>
          <w:r>
            <w:instrText xml:space="preserve"> PAGEREF _Toc17855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_Toc20867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2.7.2. </w:t>
          </w:r>
          <w:r>
            <w:rPr>
              <w:rFonts w:hint="eastAsia"/>
              <w:lang w:val="en-US" w:eastAsia="zh-CN"/>
            </w:rPr>
            <w:t>WEB对接方案</w:t>
          </w:r>
          <w:r>
            <w:tab/>
          </w:r>
          <w:r>
            <w:fldChar w:fldCharType="begin"/>
          </w:r>
          <w:r>
            <w:instrText xml:space="preserve"> PAGEREF _Toc20867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_Toc24236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2.7.3. </w:t>
          </w:r>
          <w:r>
            <w:rPr>
              <w:rFonts w:hint="eastAsia"/>
              <w:lang w:val="en-US" w:eastAsia="zh-CN"/>
            </w:rPr>
            <w:t>His解析回参页面-填写理由交互接口</w:t>
          </w:r>
          <w:r>
            <w:tab/>
          </w:r>
          <w:r>
            <w:fldChar w:fldCharType="begin"/>
          </w:r>
          <w:r>
            <w:instrText xml:space="preserve"> PAGEREF _Toc24236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_Toc24135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 </w:t>
          </w:r>
          <w:r>
            <w:rPr>
              <w:rFonts w:hint="eastAsia"/>
              <w:lang w:val="en-US"/>
            </w:rPr>
            <w:t>第三方</w:t>
          </w:r>
          <w:r>
            <w:t>申诉</w:t>
          </w:r>
          <w:r>
            <w:rPr>
              <w:rFonts w:hint="eastAsia"/>
              <w:lang w:val="en-US"/>
            </w:rPr>
            <w:t>反馈</w:t>
          </w:r>
          <w:r>
            <w:t>对接</w:t>
          </w:r>
          <w:r>
            <w:tab/>
          </w:r>
          <w:r>
            <w:fldChar w:fldCharType="begin"/>
          </w:r>
          <w:r>
            <w:instrText xml:space="preserve"> PAGEREF _Toc24135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_Toc229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3.1. </w:t>
          </w:r>
          <w:r>
            <w:rPr>
              <w:rFonts w:hint="eastAsia"/>
              <w:lang w:val="en-US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_Toc229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_Toc12463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3.2. </w:t>
          </w:r>
          <w:r>
            <w:t>接口明细</w:t>
          </w:r>
          <w:r>
            <w:tab/>
          </w:r>
          <w:r>
            <w:fldChar w:fldCharType="begin"/>
          </w:r>
          <w:r>
            <w:instrText xml:space="preserve"> PAGEREF _Toc12463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_Toc9871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3.2.1. </w:t>
          </w:r>
          <w:r>
            <w:t>申诉状态查看接口</w:t>
          </w:r>
          <w:r>
            <w:tab/>
          </w:r>
          <w:r>
            <w:fldChar w:fldCharType="begin"/>
          </w:r>
          <w:r>
            <w:instrText xml:space="preserve"> PAGEREF _Toc9871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_Toc4255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3.2.2. </w:t>
          </w:r>
          <w:r>
            <w:t>申诉页面</w:t>
          </w:r>
          <w:r>
            <w:tab/>
          </w:r>
          <w:r>
            <w:fldChar w:fldCharType="begin"/>
          </w:r>
          <w:r>
            <w:instrText xml:space="preserve"> PAGEREF _Toc4255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_Toc7441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 w:ascii="宋体" w:hAnsi="宋体" w:eastAsia="宋体" w:cs="宋体"/>
              <w:szCs w:val="32"/>
              <w:lang w:val="en-US"/>
            </w:rPr>
            <w:t xml:space="preserve">4. </w:t>
          </w:r>
          <w:r>
            <w:rPr>
              <w:rFonts w:hint="default" w:ascii="宋体" w:hAnsi="宋体" w:eastAsia="宋体" w:cs="宋体"/>
              <w:i w:val="0"/>
              <w:iCs w:val="0"/>
              <w:caps w:val="0"/>
              <w:spacing w:val="0"/>
              <w:szCs w:val="32"/>
              <w:shd w:val="clear" w:fill="FFFFFF"/>
            </w:rPr>
            <w:t>第三方</w:t>
          </w:r>
          <w:r>
            <w:rPr>
              <w:rFonts w:hint="eastAsia" w:ascii="宋体" w:hAnsi="宋体" w:eastAsia="宋体" w:cs="宋体"/>
              <w:i w:val="0"/>
              <w:iCs w:val="0"/>
              <w:caps w:val="0"/>
              <w:spacing w:val="0"/>
              <w:szCs w:val="32"/>
              <w:shd w:val="clear" w:fill="FFFFFF"/>
            </w:rPr>
            <w:t>在院预警审核</w:t>
          </w:r>
          <w:r>
            <w:rPr>
              <w:rFonts w:hint="default" w:cs="宋体"/>
              <w:i w:val="0"/>
              <w:iCs w:val="0"/>
              <w:caps w:val="0"/>
              <w:spacing w:val="0"/>
              <w:szCs w:val="32"/>
              <w:shd w:val="clear" w:fill="FFFFFF"/>
              <w:woUserID w:val="1"/>
            </w:rPr>
            <w:t>页面查看</w:t>
          </w:r>
          <w:r>
            <w:tab/>
          </w:r>
          <w:r>
            <w:fldChar w:fldCharType="begin"/>
          </w:r>
          <w:r>
            <w:instrText xml:space="preserve"> PAGEREF _Toc7441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_Toc20170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4.1. </w:t>
          </w:r>
          <w:r>
            <w:rPr>
              <w:rFonts w:hint="eastAsia"/>
              <w:lang w:val="en-US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_Toc20170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_Toc20392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4.1.1. </w:t>
          </w:r>
          <w:r>
            <w:rPr>
              <w:szCs w:val="28"/>
            </w:rPr>
            <w:t>在院预警审核页面</w:t>
          </w:r>
          <w:r>
            <w:tab/>
          </w:r>
          <w:r>
            <w:fldChar w:fldCharType="begin"/>
          </w:r>
          <w:r>
            <w:instrText xml:space="preserve"> PAGEREF _Toc20392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_Toc31074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5. </w:t>
          </w:r>
          <w:r>
            <w:rPr>
              <w:rFonts w:hint="eastAsia"/>
              <w:lang w:val="en-US"/>
            </w:rPr>
            <w:t>数据字典</w:t>
          </w:r>
          <w:r>
            <w:tab/>
          </w:r>
          <w:r>
            <w:fldChar w:fldCharType="begin"/>
          </w:r>
          <w:r>
            <w:instrText xml:space="preserve"> PAGEREF _Toc31074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_Toc27619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5.1.1. </w:t>
          </w:r>
          <w:r>
            <w:t>医嘱场景</w:t>
          </w:r>
          <w:r>
            <w:tab/>
          </w:r>
          <w:r>
            <w:fldChar w:fldCharType="begin"/>
          </w:r>
          <w:r>
            <w:instrText xml:space="preserve"> PAGEREF _Toc27619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spacing w:line="300" w:lineRule="auto"/>
            <w:rPr>
              <w:color w:val="2D74B5"/>
              <w:lang w:val="en-US"/>
            </w:rPr>
          </w:pPr>
          <w:r>
            <w:rPr>
              <w:rFonts w:hint="eastAsia"/>
              <w:color w:val="2D74B5"/>
              <w:lang w:val="en-US"/>
            </w:rPr>
            <w:fldChar w:fldCharType="end"/>
          </w:r>
        </w:p>
      </w:sdtContent>
    </w:sdt>
    <w:p>
      <w:pPr>
        <w:rPr>
          <w:lang w:val="en-US"/>
        </w:rPr>
      </w:pPr>
      <w:bookmarkStart w:id="0" w:name="_Toc1237983556"/>
      <w:bookmarkStart w:id="1" w:name="_Toc51591759"/>
      <w:bookmarkStart w:id="2" w:name="_Toc856289601"/>
      <w:bookmarkStart w:id="3" w:name="_Toc18941152"/>
      <w:bookmarkStart w:id="4" w:name="_Toc1761393425"/>
      <w:r>
        <w:rPr>
          <w:lang w:val="en-US"/>
        </w:rPr>
        <w:br w:type="page"/>
      </w:r>
    </w:p>
    <w:p>
      <w:pPr>
        <w:pStyle w:val="2"/>
        <w:pageBreakBefore w:val="0"/>
        <w:rPr>
          <w:lang w:val="en-US"/>
        </w:rPr>
      </w:pPr>
      <w:bookmarkStart w:id="5" w:name="_Toc4367"/>
      <w:r>
        <w:rPr>
          <w:rFonts w:hint="eastAsia"/>
          <w:lang w:val="en-US"/>
        </w:rPr>
        <w:t>引言</w:t>
      </w:r>
      <w:bookmarkEnd w:id="0"/>
      <w:bookmarkEnd w:id="1"/>
      <w:bookmarkEnd w:id="2"/>
      <w:bookmarkEnd w:id="3"/>
      <w:bookmarkEnd w:id="4"/>
      <w:bookmarkEnd w:id="5"/>
    </w:p>
    <w:p>
      <w:pPr>
        <w:rPr>
          <w:szCs w:val="24"/>
          <w:lang w:val="en-US"/>
        </w:rPr>
      </w:pPr>
      <w:r>
        <w:rPr>
          <w:rFonts w:hint="eastAsia"/>
          <w:szCs w:val="24"/>
          <w:lang w:val="en-US"/>
        </w:rPr>
        <w:t>文档编写的目的是对数据接口进行总体阐述，让数据接口联调清晰。</w:t>
      </w:r>
      <w:bookmarkStart w:id="6" w:name="_Toc90730642"/>
      <w:bookmarkStart w:id="7" w:name="_Toc43387328"/>
      <w:bookmarkStart w:id="8" w:name="_Toc51591765"/>
      <w:bookmarkStart w:id="9" w:name="_Toc42183428"/>
      <w:bookmarkStart w:id="10" w:name="_Toc18941159"/>
    </w:p>
    <w:p>
      <w:pPr>
        <w:pStyle w:val="2"/>
        <w:pageBreakBefore w:val="0"/>
        <w:rPr>
          <w:lang w:val="en-US"/>
        </w:rPr>
      </w:pPr>
      <w:bookmarkStart w:id="11" w:name="_Toc1957911853"/>
      <w:bookmarkStart w:id="12" w:name="_Toc2048388733"/>
      <w:bookmarkStart w:id="13" w:name="_Toc664982064"/>
      <w:bookmarkStart w:id="14" w:name="_Toc5734"/>
      <w:r>
        <w:t>实时审核接口</w:t>
      </w:r>
      <w:bookmarkEnd w:id="11"/>
      <w:bookmarkEnd w:id="12"/>
      <w:bookmarkEnd w:id="13"/>
      <w:bookmarkEnd w:id="14"/>
    </w:p>
    <w:p>
      <w:pPr>
        <w:pStyle w:val="3"/>
        <w:rPr>
          <w:lang w:val="en-US"/>
        </w:rPr>
      </w:pPr>
      <w:bookmarkStart w:id="15" w:name="_Toc1816674506"/>
      <w:bookmarkStart w:id="16" w:name="_Toc671530619"/>
      <w:bookmarkStart w:id="17" w:name="_Toc551984450"/>
      <w:bookmarkStart w:id="18" w:name="_Toc32159"/>
      <w:r>
        <w:rPr>
          <w:rFonts w:hint="eastAsia"/>
          <w:lang w:val="en-US"/>
        </w:rPr>
        <w:t>接口URL</w:t>
      </w:r>
      <w:bookmarkEnd w:id="15"/>
      <w:bookmarkEnd w:id="16"/>
      <w:bookmarkEnd w:id="17"/>
      <w:bookmarkEnd w:id="18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fldChar w:fldCharType="begin"/>
      </w:r>
      <w:r>
        <w:instrText xml:space="preserve"> HYPERLINK "http://ipaddr:5102/api" \t "_blank" </w:instrText>
      </w:r>
      <w:r>
        <w:fldChar w:fldCharType="separate"/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http://ipAddr:5102/api/agent/api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fldChar w:fldCharType="end"/>
      </w:r>
    </w:p>
    <w:p>
      <w:pPr>
        <w:rPr>
          <w:color w:val="000000"/>
          <w:sz w:val="21"/>
          <w:szCs w:val="21"/>
          <w:lang w:val="en-US" w:eastAsia="zh-Hans"/>
        </w:rPr>
      </w:pPr>
    </w:p>
    <w:p>
      <w:pPr>
        <w:rPr>
          <w:color w:val="000000"/>
          <w:sz w:val="21"/>
          <w:szCs w:val="21"/>
          <w:lang w:val="en-US" w:eastAsia="zh-Hans"/>
        </w:rPr>
      </w:pPr>
    </w:p>
    <w:bookmarkEnd w:id="6"/>
    <w:bookmarkEnd w:id="7"/>
    <w:bookmarkEnd w:id="8"/>
    <w:bookmarkEnd w:id="9"/>
    <w:bookmarkEnd w:id="10"/>
    <w:p>
      <w:pPr>
        <w:pStyle w:val="3"/>
        <w:rPr>
          <w:lang w:val="en-US"/>
        </w:rPr>
      </w:pPr>
      <w:bookmarkStart w:id="19" w:name="_Toc1724876031"/>
      <w:bookmarkStart w:id="20" w:name="_Toc21098"/>
      <w:bookmarkStart w:id="21" w:name="_Toc703442387"/>
      <w:bookmarkStart w:id="22" w:name="_Toc1758091957"/>
      <w:r>
        <w:rPr>
          <w:rFonts w:hint="eastAsia"/>
          <w:lang w:val="en-US"/>
        </w:rPr>
        <w:t>HTTP请求方式</w:t>
      </w:r>
      <w:bookmarkEnd w:id="19"/>
      <w:bookmarkEnd w:id="20"/>
      <w:bookmarkEnd w:id="21"/>
      <w:bookmarkEnd w:id="22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bookmarkStart w:id="23" w:name="_Toc14389"/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POST，字符集编码UTF-8</w:t>
      </w:r>
      <w:bookmarkEnd w:id="23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Content-Type：application/json;charset=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UTF-8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 w:eastAsia="zh-Han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header必须携带参数且value固定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 xml:space="preserve">key : Biz-Service-Id 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value : app/medicalaudit</w:t>
      </w:r>
    </w:p>
    <w:p>
      <w:pPr>
        <w:pStyle w:val="3"/>
        <w:rPr>
          <w:lang w:val="en-US"/>
        </w:rPr>
      </w:pPr>
      <w:bookmarkStart w:id="24" w:name="_Toc9240"/>
      <w:bookmarkStart w:id="25" w:name="_Toc1160647115"/>
      <w:bookmarkStart w:id="26" w:name="_Toc141040450"/>
      <w:bookmarkStart w:id="27" w:name="_Toc1147974903"/>
      <w:r>
        <w:rPr>
          <w:rFonts w:hint="eastAsia"/>
          <w:lang w:val="en-US"/>
        </w:rPr>
        <w:t>使用场景说明</w:t>
      </w:r>
      <w:bookmarkEnd w:id="24"/>
      <w:bookmarkEnd w:id="25"/>
      <w:bookmarkEnd w:id="26"/>
      <w:bookmarkEnd w:id="27"/>
    </w:p>
    <w:tbl>
      <w:tblPr>
        <w:tblStyle w:val="29"/>
        <w:tblW w:w="9875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1458"/>
        <w:gridCol w:w="2708"/>
        <w:gridCol w:w="1378"/>
        <w:gridCol w:w="1378"/>
        <w:gridCol w:w="137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7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使用场景</w:t>
            </w:r>
          </w:p>
        </w:tc>
        <w:tc>
          <w:tcPr>
            <w:tcW w:w="145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接口名称</w:t>
            </w:r>
          </w:p>
        </w:tc>
        <w:tc>
          <w:tcPr>
            <w:tcW w:w="270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描述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接口编号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  <w:t>场景编号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2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门诊处方保存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门诊医生工作站通过此接口判断是否存在违规并提示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。当出现强制拦截的规则时，处方不可开具，如遇特殊情况支持填写理由后继续使用。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M</w:t>
            </w:r>
            <w:r>
              <w:rPr>
                <w:rFonts w:hint="default"/>
                <w:color w:val="000000"/>
                <w:sz w:val="18"/>
                <w:szCs w:val="18"/>
                <w:lang w:val="en-US" w:bidi="ar-SA"/>
              </w:rPr>
              <w:t>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02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原01场景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3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急诊处方保存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急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诊医生工作站通过此接口判断是否存在违规并提示。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当出现强制拦截的规则时，处方不可开具，如遇特殊情况支持填写理由后继续使用。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M001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住院医生开医嘱时通过此接口判断是否存在违规并提示。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05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原04场景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住院医嘱执行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住院护士在执行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医嘱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07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住院医嘱计费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住院护士在执行计费时通过此接口判断是否存在违规并提示。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06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原06场景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住院医技计费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药房、检查科室等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在执行计费时通过此接口判断是否存在违规并提示。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08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住院写诊断手术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住院医生在填写诊断、手术时候，通过此接口判断是否存在高编高套违规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10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住院实时查询-医生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临床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医生通过此接口查询在院患者实时违规情况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住院实时查询-护士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护士通过此接口查询在院患者实时违规情况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12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开出院医嘱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临床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医生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在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开立出院医嘱时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通过此接口判断是否存在违规并提示。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4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办理预出院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护士在患者预出院时通过此接口判断是否存在违规并提示。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09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原09场景</w:t>
            </w:r>
          </w:p>
        </w:tc>
      </w:tr>
    </w:tbl>
    <w:p>
      <w:pPr>
        <w:pStyle w:val="3"/>
        <w:rPr>
          <w:lang w:val="en-US"/>
        </w:rPr>
      </w:pPr>
      <w:bookmarkStart w:id="28" w:name="_Toc1869988909"/>
      <w:bookmarkStart w:id="29" w:name="_Toc12428"/>
      <w:bookmarkStart w:id="30" w:name="_Toc1594464716"/>
      <w:bookmarkStart w:id="31" w:name="_Toc405696994"/>
      <w:bookmarkStart w:id="32" w:name="_Toc45287465"/>
      <w:bookmarkStart w:id="33" w:name="_Toc42183450"/>
      <w:bookmarkStart w:id="34" w:name="_Toc90730644"/>
      <w:r>
        <w:rPr>
          <w:rFonts w:hint="eastAsia"/>
        </w:rPr>
        <w:t>接口输入报文格式定义</w:t>
      </w:r>
      <w:bookmarkEnd w:id="28"/>
      <w:bookmarkEnd w:id="29"/>
      <w:bookmarkEnd w:id="30"/>
      <w:bookmarkEnd w:id="31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6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0"/>
        <w:gridCol w:w="1766"/>
        <w:gridCol w:w="1657"/>
        <w:gridCol w:w="671"/>
        <w:gridCol w:w="916"/>
        <w:gridCol w:w="831"/>
        <w:gridCol w:w="290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长度</w:t>
            </w: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methodName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接口编号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Y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标明所使用的接口编号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params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输入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>数组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包含了传入的所有参数</w:t>
            </w:r>
          </w:p>
        </w:tc>
      </w:tr>
    </w:tbl>
    <w:p>
      <w:r>
        <w:t>在不同场景下，params中的入参并不一致。如在</w:t>
      </w:r>
      <w:r>
        <w:rPr>
          <w:rFonts w:hint="eastAsia"/>
          <w:lang w:val="en-US"/>
        </w:rPr>
        <w:t>开医嘱</w:t>
      </w:r>
      <w:r>
        <w:t>场景中需要传入当次的费用，而在事中只需要传入pid。每个场景的入参会在</w:t>
      </w:r>
      <w:r>
        <w:rPr>
          <w:rFonts w:hint="eastAsia"/>
          <w:lang w:val="en-US"/>
        </w:rPr>
        <w:t>具体</w:t>
      </w:r>
      <w:r>
        <w:t>场景中详细说明。</w:t>
      </w:r>
    </w:p>
    <w:p>
      <w:pPr>
        <w:pStyle w:val="3"/>
        <w:rPr>
          <w:lang w:val="en-US"/>
        </w:rPr>
      </w:pPr>
      <w:bookmarkStart w:id="35" w:name="_Toc29094"/>
      <w:bookmarkStart w:id="36" w:name="_Toc1004530560"/>
      <w:bookmarkStart w:id="37" w:name="_Toc1150921123"/>
      <w:bookmarkStart w:id="38" w:name="_Toc1248865067"/>
      <w:r>
        <w:rPr>
          <w:rFonts w:hint="eastAsia"/>
        </w:rPr>
        <w:t>接口输</w:t>
      </w:r>
      <w:r>
        <w:rPr>
          <w:rFonts w:hint="eastAsia"/>
          <w:lang w:val="en-US"/>
        </w:rPr>
        <w:t>出</w:t>
      </w:r>
      <w:r>
        <w:rPr>
          <w:rFonts w:hint="eastAsia"/>
        </w:rPr>
        <w:t>报文格式定义</w:t>
      </w:r>
      <w:bookmarkEnd w:id="35"/>
      <w:bookmarkEnd w:id="36"/>
      <w:bookmarkEnd w:id="37"/>
      <w:bookmarkEnd w:id="38"/>
    </w:p>
    <w:p>
      <w:pPr>
        <w:ind w:firstLine="420"/>
        <w:rPr>
          <w:b/>
          <w:bCs/>
          <w:i/>
          <w:iCs/>
        </w:rPr>
      </w:pPr>
      <w:r>
        <w:rPr>
          <w:rFonts w:hint="eastAsia"/>
          <w:b/>
          <w:bCs/>
          <w:i/>
          <w:iCs/>
        </w:rPr>
        <w:t>注：三方结果返参聚合逻辑参考：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Times New Roman" w:hAnsi="Times New Roman" w:eastAsia="仿宋" w:cs="Times New Roman"/>
          <w:i/>
          <w:iCs/>
          <w:spacing w:val="-4"/>
          <w:sz w:val="24"/>
          <w:szCs w:val="24"/>
          <w:lang w:eastAsia="zh-Hans"/>
        </w:rPr>
      </w:pPr>
      <w:r>
        <w:rPr>
          <w:b/>
          <w:bCs/>
          <w:i/>
          <w:iCs/>
        </w:rPr>
        <w:tab/>
      </w:r>
      <w:r>
        <w:rPr>
          <w:rFonts w:ascii="Times New Roman" w:hAnsi="Times New Roman" w:eastAsia="宋体" w:cs="Times New Roman"/>
          <w:i/>
          <w:iCs/>
        </w:rPr>
        <w:t>按照</w:t>
      </w:r>
      <w:r>
        <w:rPr>
          <w:rFonts w:ascii="Times New Roman" w:hAnsi="Times New Roman" w:cs="Times New Roman"/>
          <w:i/>
          <w:iCs/>
          <w:sz w:val="24"/>
          <w:szCs w:val="22"/>
        </w:rPr>
        <w:t>ruleCode（规则编码）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+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content（违规提示）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+</w:t>
      </w:r>
      <w:r>
        <w:rPr>
          <w:rFonts w:ascii="Times New Roman" w:hAnsi="Times New Roman" w:cs="Times New Roman"/>
          <w:i/>
          <w:iCs/>
        </w:rPr>
        <w:t xml:space="preserve"> itemCode（项目编码）聚合，展示字段包含以下回参的全量字段。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ascii="仿宋" w:hAnsi="仿宋" w:eastAsia="仿宋" w:cs="仿宋"/>
          <w:spacing w:val="-4"/>
          <w:sz w:val="24"/>
          <w:szCs w:val="24"/>
          <w:lang w:eastAsia="zh-Hans"/>
        </w:rPr>
        <w:t>在不同场景中，返回格式是一致的。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16"/>
        <w:gridCol w:w="1380"/>
        <w:gridCol w:w="312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code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返回编码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数值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 w:bidi="ar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值域：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eastAsia" w:eastAsia="宋体"/>
                <w:color w:val="171A1D"/>
                <w:sz w:val="18"/>
                <w:szCs w:val="18"/>
                <w:shd w:val="clear" w:color="auto" w:fill="FFFFFF"/>
                <w:lang w:val="en-US" w:eastAsia="zh-CN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0,6,404，1003,1004，1009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，30010001，22040002，22040007，30010007，30010006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值域说明：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0:请求成功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6:消息超时无返回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404:输入参数类型无法适配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1003:不支持的编码方式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1004:传参数据格式不匹配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1009:其他错误方式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  <w:r>
              <w:rPr>
                <w:rFonts w:hint="eastAsia"/>
                <w:szCs w:val="24"/>
                <w:lang w:val="en-US" w:bidi="ar"/>
              </w:rPr>
              <w:br w:type="textWrapping"/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30010001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:请求参数异常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22040002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:患者不存在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22040007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:费用数据异常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30010007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:规则审核中，请等待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30010006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:未知异常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extMessage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异常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data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返回结果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  <w:woUserID w:val="2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  <w:woUserID w:val="2"/>
              </w:rPr>
              <w:t>解析该层级的字段，最好做严格的判空处理，防止空异常</w:t>
            </w: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ascii="仿宋" w:hAnsi="仿宋" w:eastAsia="仿宋" w:cs="仿宋"/>
          <w:spacing w:val="-4"/>
          <w:sz w:val="24"/>
          <w:szCs w:val="24"/>
          <w:lang w:val="en-US"/>
        </w:rPr>
        <w:t>data返回详情参数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04"/>
        <w:gridCol w:w="1404"/>
        <w:gridCol w:w="310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 w:cs="Times New Roman"/>
                <w:sz w:val="18"/>
                <w:szCs w:val="18"/>
              </w:rPr>
              <w:t>result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结果</w:t>
            </w:r>
          </w:p>
        </w:tc>
        <w:tc>
          <w:tcPr>
            <w:tcW w:w="1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结果</w:t>
            </w:r>
          </w:p>
        </w:tc>
      </w:tr>
      <w:bookmarkEnd w:id="32"/>
      <w:bookmarkEnd w:id="33"/>
      <w:bookmarkEnd w:id="34"/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</w:rPr>
      </w:pPr>
      <w:bookmarkStart w:id="39" w:name="_Toc90730648"/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result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返回详情参数</w:t>
      </w:r>
    </w:p>
    <w:tbl>
      <w:tblPr>
        <w:tblStyle w:val="29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578"/>
        <w:gridCol w:w="1900"/>
        <w:gridCol w:w="1607"/>
        <w:gridCol w:w="981"/>
        <w:gridCol w:w="477"/>
        <w:gridCol w:w="579"/>
        <w:gridCol w:w="1838"/>
        <w:gridCol w:w="18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295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96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81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500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43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295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93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93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execTime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执行时间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审核执行消耗时间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毫秒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rulesResults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规则执行结果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数组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返回的数据对象封装在其中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。若HIS需要封装显示可以使用此处数据。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url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弹出窗口地址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弹出窗口地址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。url中的显示是基于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rulesResults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的格式化显示。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90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intoSelf</w:t>
            </w:r>
          </w:p>
        </w:tc>
        <w:tc>
          <w:tcPr>
            <w:tcW w:w="160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自动转费接口地址</w:t>
            </w:r>
          </w:p>
        </w:tc>
        <w:tc>
          <w:tcPr>
            <w:tcW w:w="981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字符型</w:t>
            </w:r>
          </w:p>
        </w:tc>
        <w:tc>
          <w:tcPr>
            <w:tcW w:w="47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38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存放自动转费的接口地址，使用get请求获取自动转费数据</w:t>
            </w:r>
          </w:p>
        </w:tc>
        <w:tc>
          <w:tcPr>
            <w:tcW w:w="1838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intoSelf</w:t>
            </w: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</w:pP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rulesResults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返回详情参数</w:t>
      </w:r>
    </w:p>
    <w:tbl>
      <w:tblPr>
        <w:tblStyle w:val="29"/>
        <w:tblW w:w="4992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709"/>
        <w:gridCol w:w="2338"/>
        <w:gridCol w:w="1974"/>
        <w:gridCol w:w="1206"/>
        <w:gridCol w:w="586"/>
        <w:gridCol w:w="713"/>
        <w:gridCol w:w="2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19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008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616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9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36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15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51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warnLevel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预警级别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明确违规、高度可疑、轻度可疑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Code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规则编号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ruleName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规则名称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warnLevelCode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预警级别编码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值域：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1,2,3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值域说明：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1：明确违规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2：高度可疑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3：轻度可疑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使用说明：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部分医院存在强制提醒需求。强制提醒可以判断列表中是否存在1的数据。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forceMark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强控标记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0.不强控，1.强控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content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违规提示信息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List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命中条目明细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集合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命中规则相关的：费用明细、手术明细、诊断明细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forceMark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CanUse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强控标记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绿通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1表示绿通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violationId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违规主键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</w:rPr>
      </w:pPr>
      <w:r>
        <w:rPr>
          <w:rFonts w:ascii="仿宋" w:hAnsi="仿宋" w:eastAsia="仿宋" w:cs="仿宋"/>
          <w:spacing w:val="-4"/>
          <w:sz w:val="24"/>
          <w:szCs w:val="24"/>
          <w:lang w:val="en-US"/>
        </w:rPr>
        <w:t>i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tem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List返回详情参数</w:t>
      </w:r>
    </w:p>
    <w:p/>
    <w:tbl>
      <w:tblPr>
        <w:tblStyle w:val="29"/>
        <w:tblW w:w="4996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709"/>
        <w:gridCol w:w="2340"/>
        <w:gridCol w:w="1980"/>
        <w:gridCol w:w="1207"/>
        <w:gridCol w:w="586"/>
        <w:gridCol w:w="710"/>
        <w:gridCol w:w="22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19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010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616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9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15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i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唯一标识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命中项唯一标识</w:t>
            </w: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>,费用为feeId,诊断手术为sn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itemCode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命中项院内编码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itemName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命中项院内名称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40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</w:t>
            </w: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temType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条目类型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d</w:t>
            </w:r>
            <w:r>
              <w:rPr>
                <w:rFonts w:hint="default"/>
                <w:color w:val="000000"/>
                <w:sz w:val="18"/>
                <w:szCs w:val="18"/>
              </w:rPr>
              <w:t>iagnosis</w:t>
            </w:r>
            <w:r>
              <w:rPr>
                <w:rFonts w:hint="eastAsia"/>
                <w:color w:val="000000"/>
                <w:sz w:val="18"/>
                <w:szCs w:val="18"/>
              </w:rPr>
              <w:t>：诊断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operation</w:t>
            </w:r>
            <w:r>
              <w:rPr>
                <w:rFonts w:hint="eastAsia"/>
                <w:color w:val="000000"/>
                <w:sz w:val="18"/>
                <w:szCs w:val="18"/>
              </w:rPr>
              <w:t>：手术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order</w:t>
            </w:r>
            <w:r>
              <w:rPr>
                <w:rFonts w:hint="eastAsia"/>
                <w:color w:val="000000"/>
                <w:sz w:val="18"/>
                <w:szCs w:val="18"/>
              </w:rPr>
              <w:t>：费用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5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orderId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处方</w:t>
            </w:r>
            <w:r>
              <w:rPr>
                <w:rFonts w:hint="default"/>
                <w:color w:val="000000"/>
                <w:sz w:val="18"/>
                <w:szCs w:val="18"/>
              </w:rPr>
              <w:t>号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6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a</w:t>
            </w: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mount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数量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7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f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费用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8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violationAmount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违规数量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9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violationFee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违规费用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0</w:t>
            </w:r>
          </w:p>
        </w:tc>
        <w:tc>
          <w:tcPr>
            <w:tcW w:w="1194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chargeDate</w:t>
            </w:r>
          </w:p>
        </w:tc>
        <w:tc>
          <w:tcPr>
            <w:tcW w:w="1010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FF0000"/>
                <w:sz w:val="18"/>
                <w:szCs w:val="18"/>
              </w:rPr>
              <w:t>费用发生时间</w:t>
            </w:r>
          </w:p>
        </w:tc>
        <w:tc>
          <w:tcPr>
            <w:tcW w:w="616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格式：</w:t>
            </w:r>
            <w:r>
              <w:rPr>
                <w:rFonts w:hint="default"/>
                <w:color w:val="000000"/>
                <w:sz w:val="18"/>
                <w:szCs w:val="18"/>
              </w:rPr>
              <w:t>yyyy-MM-dd HH:mm:ss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billingDate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计费时间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格式：</w:t>
            </w:r>
            <w:r>
              <w:rPr>
                <w:rFonts w:hint="default"/>
                <w:color w:val="000000"/>
                <w:sz w:val="18"/>
                <w:szCs w:val="18"/>
              </w:rPr>
              <w:t>yyyy-MM-dd HH:mm:ss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2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orderDoctorCode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开单医生编码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3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orderDoctorName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开单医生名称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4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orderDeptCode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开单科室编码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5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orderDeptName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开单科室名称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6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executeDeptCode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执行科室代码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17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executeDeptName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执行科室名称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18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autoRefund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退费标识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等于1表示该费用需要执行his退费逻辑（该字段可能不返回）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19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AutoRefundAmount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退费数量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数值型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表示退费的数量（该字段可能不返回）</w:t>
            </w:r>
          </w:p>
        </w:tc>
      </w:tr>
    </w:tbl>
    <w:p/>
    <w:p/>
    <w:p/>
    <w:p>
      <w:pPr>
        <w:pStyle w:val="3"/>
        <w:ind w:left="576" w:hanging="576"/>
      </w:pPr>
      <w:bookmarkStart w:id="40" w:name="_Toc1305679951"/>
      <w:bookmarkStart w:id="41" w:name="_Toc31271"/>
      <w:bookmarkStart w:id="42" w:name="_Toc1246786387"/>
      <w:bookmarkStart w:id="43" w:name="_Toc327419693"/>
      <w:r>
        <w:t>接口</w:t>
      </w:r>
      <w:r>
        <w:rPr>
          <w:rFonts w:hint="eastAsia"/>
        </w:rPr>
        <w:t>说明</w:t>
      </w:r>
      <w:bookmarkEnd w:id="39"/>
      <w:bookmarkEnd w:id="40"/>
      <w:bookmarkEnd w:id="41"/>
      <w:bookmarkEnd w:id="42"/>
      <w:bookmarkEnd w:id="43"/>
    </w:p>
    <w:p>
      <w:pPr>
        <w:pStyle w:val="4"/>
      </w:pPr>
      <w:bookmarkStart w:id="44" w:name="_Toc1271533274"/>
      <w:bookmarkStart w:id="45" w:name="_Toc24934243"/>
      <w:bookmarkStart w:id="46" w:name="_Toc16297"/>
      <w:r>
        <w:rPr>
          <w:rFonts w:hint="eastAsia"/>
        </w:rPr>
        <w:t>【</w:t>
      </w:r>
      <w:r>
        <w:rPr>
          <w:rFonts w:hint="eastAsia"/>
          <w:lang w:val="en-US"/>
        </w:rPr>
        <w:t>M001</w:t>
      </w:r>
      <w:r>
        <w:rPr>
          <w:rFonts w:hint="eastAsia"/>
        </w:rPr>
        <w:t>】</w:t>
      </w:r>
      <w:r>
        <w:rPr>
          <w:rFonts w:hint="eastAsia"/>
          <w:lang w:val="en-US"/>
        </w:rPr>
        <w:t>门诊事前审核</w:t>
      </w:r>
      <w:bookmarkEnd w:id="44"/>
      <w:bookmarkEnd w:id="45"/>
      <w:r>
        <w:t>接口</w:t>
      </w:r>
      <w:bookmarkEnd w:id="46"/>
    </w:p>
    <w:p>
      <w:pPr>
        <w:pStyle w:val="5"/>
        <w:rPr>
          <w:lang w:val="en-US"/>
        </w:rPr>
      </w:pPr>
      <w:bookmarkStart w:id="47" w:name="_Toc6283858"/>
      <w:bookmarkStart w:id="48" w:name="_Toc1756555428"/>
      <w:r>
        <w:t>场景</w:t>
      </w:r>
      <w:r>
        <w:rPr>
          <w:rFonts w:hint="eastAsia"/>
          <w:lang w:val="en-US"/>
        </w:rPr>
        <w:t>说明</w:t>
      </w:r>
      <w:bookmarkEnd w:id="47"/>
      <w:bookmarkEnd w:id="48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门诊医生工作站通过此接口判断医生开医嘱时是否存在违规并提示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此接口下，会</w:t>
      </w:r>
      <w:r>
        <w:rPr>
          <w:rFonts w:hint="eastAsia"/>
          <w:color w:val="000000"/>
          <w:sz w:val="18"/>
          <w:szCs w:val="18"/>
          <w:lang w:val="en-US" w:bidi="ar"/>
        </w:rPr>
        <w:t>可能</w:t>
      </w:r>
      <w:r>
        <w:rPr>
          <w:color w:val="000000"/>
          <w:sz w:val="18"/>
          <w:szCs w:val="18"/>
          <w:lang w:bidi="ar"/>
        </w:rPr>
        <w:t>存在出现HIS未保存</w:t>
      </w:r>
      <w:r>
        <w:rPr>
          <w:rFonts w:hint="eastAsia"/>
          <w:color w:val="000000"/>
          <w:sz w:val="18"/>
          <w:szCs w:val="18"/>
          <w:lang w:val="en-US" w:bidi="ar"/>
        </w:rPr>
        <w:t>医嘱和费用</w:t>
      </w:r>
      <w:r>
        <w:rPr>
          <w:color w:val="000000"/>
          <w:sz w:val="18"/>
          <w:szCs w:val="18"/>
          <w:lang w:bidi="ar"/>
        </w:rPr>
        <w:t>的情况，即存在HIS库中也查询不到的</w:t>
      </w:r>
      <w:r>
        <w:rPr>
          <w:rFonts w:hint="eastAsia"/>
          <w:color w:val="000000"/>
          <w:sz w:val="18"/>
          <w:szCs w:val="18"/>
          <w:lang w:val="en-US" w:bidi="ar"/>
        </w:rPr>
        <w:t>医嘱和</w:t>
      </w:r>
      <w:r>
        <w:rPr>
          <w:color w:val="000000"/>
          <w:sz w:val="18"/>
          <w:szCs w:val="18"/>
          <w:lang w:bidi="ar"/>
        </w:rPr>
        <w:t>收费项目。这部分需要</w:t>
      </w:r>
      <w:r>
        <w:rPr>
          <w:rFonts w:hint="eastAsia"/>
          <w:color w:val="000000"/>
          <w:sz w:val="18"/>
          <w:szCs w:val="18"/>
          <w:lang w:val="en-US" w:bidi="ar"/>
        </w:rPr>
        <w:t>HIS</w:t>
      </w:r>
      <w:r>
        <w:rPr>
          <w:color w:val="000000"/>
          <w:sz w:val="18"/>
          <w:szCs w:val="18"/>
          <w:lang w:bidi="ar"/>
        </w:rPr>
        <w:t>通过参数传入。</w:t>
      </w:r>
    </w:p>
    <w:p>
      <w:pPr>
        <w:rPr>
          <w:color w:val="000000"/>
          <w:sz w:val="18"/>
          <w:szCs w:val="18"/>
          <w:lang w:val="en-US"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 xml:space="preserve">    重要备注：1.当前仅需要将未落库的医嘱和费用数据通过参数传入。2.如果当前HIS系统设计中没有生成预费用，</w:t>
      </w:r>
      <w:r>
        <w:rPr>
          <w:color w:val="000000"/>
          <w:sz w:val="18"/>
          <w:szCs w:val="18"/>
          <w:lang w:bidi="ar"/>
        </w:rPr>
        <w:t>his方</w:t>
      </w:r>
      <w:r>
        <w:rPr>
          <w:rFonts w:hint="eastAsia"/>
          <w:color w:val="000000"/>
          <w:sz w:val="18"/>
          <w:szCs w:val="18"/>
          <w:lang w:val="en-US" w:bidi="ar"/>
        </w:rPr>
        <w:t>可以通过事先建立好的医嘱code-费用code映射表来生成预费用</w:t>
      </w:r>
      <w:r>
        <w:rPr>
          <w:color w:val="000000"/>
          <w:sz w:val="18"/>
          <w:szCs w:val="18"/>
          <w:lang w:bidi="ar"/>
        </w:rPr>
        <w:t>传过来</w:t>
      </w:r>
      <w:r>
        <w:rPr>
          <w:rFonts w:hint="eastAsia"/>
          <w:color w:val="000000"/>
          <w:sz w:val="18"/>
          <w:szCs w:val="18"/>
          <w:lang w:val="en-US" w:bidi="ar"/>
        </w:rPr>
        <w:t>。</w:t>
      </w:r>
    </w:p>
    <w:p>
      <w:pPr>
        <w:pStyle w:val="5"/>
        <w:rPr>
          <w:lang w:val="en-US"/>
        </w:rPr>
      </w:pPr>
      <w:bookmarkStart w:id="49" w:name="_Toc199688612"/>
      <w:bookmarkStart w:id="50" w:name="_Toc1901935356"/>
      <w:r>
        <w:rPr>
          <w:rFonts w:hint="eastAsia"/>
          <w:lang w:val="en-US"/>
        </w:rPr>
        <w:t>输入</w:t>
      </w:r>
      <w:bookmarkEnd w:id="49"/>
      <w:bookmarkEnd w:id="50"/>
    </w:p>
    <w:p>
      <w:pPr>
        <w:pStyle w:val="12"/>
        <w:jc w:val="center"/>
      </w:pPr>
    </w:p>
    <w:p>
      <w:pPr>
        <w:pStyle w:val="12"/>
        <w:jc w:val="center"/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fldChar w:fldCharType="begin"/>
      </w:r>
      <w:r>
        <w:instrText xml:space="preserve"> SEQ 表 \* ARABIC </w:instrText>
      </w:r>
      <w:r>
        <w:fldChar w:fldCharType="separate"/>
      </w:r>
      <w:r>
        <w:t>1</w:t>
      </w:r>
      <w:r>
        <w:fldChar w:fldCharType="end"/>
      </w:r>
      <w:r>
        <w:rPr>
          <w:woUserID w:val="3"/>
        </w:rPr>
        <w:t xml:space="preserve"> </w:t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759"/>
        <w:gridCol w:w="1280"/>
        <w:gridCol w:w="1311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7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28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311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feeDetail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门诊费用明细集合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门诊费用明细集合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prescriptionDetail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明细集合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门诊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1.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所有新开的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如：新开项目处方等。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2.处方信息为有效处方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门诊就诊唯一号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一般取门诊号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6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sceneCode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 w:bidi="ar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此接口中值域：02、0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</w:t>
            </w:r>
            <w:commentRangeStart w:id="0"/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工号</w:t>
            </w:r>
            <w:commentRangeEnd w:id="0"/>
            <w:r>
              <w:rPr>
                <w:rFonts w:hint="default"/>
                <w:woUserID w:val="6"/>
              </w:rPr>
              <w:commentReference w:id="0"/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patientId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患者唯一号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100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患者唯一号，能查到患者所有就诊记录的唯一号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1"/>
              </w:rPr>
              <w:t>patient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Info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门诊患者基本信息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门诊患者基本信息对象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适配agent取数为空的场景，如果实时agent取数没有数据，则使用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该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节点数据作为患者基本信息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10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  <w:t>diagnosisInfo</w:t>
            </w:r>
          </w:p>
        </w:tc>
        <w:tc>
          <w:tcPr>
            <w:tcW w:w="1280" w:type="dxa"/>
            <w:shd w:val="clear" w:color="auto" w:fill="auto"/>
            <w:vAlign w:val="center"/>
          </w:tcPr>
          <w:tbl>
            <w:tblPr>
              <w:tblStyle w:val="29"/>
              <w:tblW w:w="9515" w:type="dxa"/>
              <w:jc w:val="center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Layout w:type="fixed"/>
              <w:tblCellMar>
                <w:top w:w="0" w:type="dxa"/>
                <w:left w:w="28" w:type="dxa"/>
                <w:bottom w:w="0" w:type="dxa"/>
                <w:right w:w="28" w:type="dxa"/>
              </w:tblCellMar>
            </w:tblPr>
            <w:tblGrid>
              <w:gridCol w:w="95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shd w:val="clear" w:color="auto" w:fill="auto"/>
                <w:tblCellMar>
                  <w:top w:w="0" w:type="dxa"/>
                  <w:left w:w="28" w:type="dxa"/>
                  <w:bottom w:w="0" w:type="dxa"/>
                  <w:right w:w="28" w:type="dxa"/>
                </w:tblCellMar>
              </w:tblPrEx>
              <w:trPr>
                <w:trHeight w:val="320" w:hRule="atLeast"/>
                <w:jc w:val="center"/>
              </w:trPr>
              <w:tc>
                <w:tcPr>
                  <w:tcW w:w="12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  <w:vAlign w:val="center"/>
                </w:tcPr>
                <w:p>
                  <w:pPr>
                    <w:keepNext w:val="0"/>
                    <w:keepLines w:val="0"/>
                    <w:widowControl w:val="0"/>
                    <w:suppressLineNumbers w:val="0"/>
                    <w:autoSpaceDE w:val="0"/>
                    <w:autoSpaceDN w:val="0"/>
                    <w:spacing w:before="0" w:beforeAutospacing="0" w:after="0" w:afterAutospacing="0"/>
                    <w:ind w:left="0" w:leftChars="0" w:right="0" w:firstLine="0" w:firstLineChars="0"/>
                    <w:jc w:val="center"/>
                    <w:rPr>
                      <w:rFonts w:hint="eastAsia" w:ascii="宋体" w:hAnsi="宋体" w:eastAsia="宋体" w:cs="宋体"/>
                      <w:color w:val="000000"/>
                      <w:sz w:val="18"/>
                      <w:szCs w:val="18"/>
                      <w:woUserID w:val="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kern w:val="0"/>
                      <w:sz w:val="18"/>
                      <w:szCs w:val="18"/>
                      <w:lang w:val="en-US" w:eastAsia="zh-CN" w:bidi="ar"/>
                      <w:woUserID w:val="4"/>
                    </w:rPr>
                    <w:t>门诊诊断集合</w:t>
                  </w:r>
                </w:p>
              </w:tc>
            </w:tr>
          </w:tbl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门诊诊断，</w:t>
            </w: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需要传入HIS未落库的诊断数据</w:t>
            </w:r>
          </w:p>
        </w:tc>
      </w:tr>
    </w:tbl>
    <w:p>
      <w:pPr>
        <w:pStyle w:val="12"/>
      </w:pPr>
    </w:p>
    <w:p>
      <w:pPr>
        <w:pStyle w:val="12"/>
        <w:jc w:val="center"/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eastAsia"/>
          <w:lang w:val="en-US"/>
        </w:rPr>
        <w:t>2</w:t>
      </w:r>
      <w:r>
        <w:rPr>
          <w:rFonts w:hint="default"/>
          <w:woUserID w:val="3"/>
        </w:rPr>
        <w:t xml:space="preserve">  </w:t>
      </w:r>
      <w:r>
        <w:rPr>
          <w:rFonts w:hint="eastAsia"/>
        </w:rPr>
        <w:t>输入-门诊费用明细（节点标识：feeDetail）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3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当前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medicationDays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用药天数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packAmount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包装量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packUnit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包装单位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minUnit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最小单位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receiptDetailNum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处方明细ID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eastAsia"/>
          <w:lang w:val="en-US"/>
        </w:rPr>
        <w:t>3</w:t>
      </w:r>
      <w:r>
        <w:rPr>
          <w:rFonts w:hint="default"/>
          <w:woUserID w:val="3"/>
        </w:rPr>
        <w:t xml:space="preserve">  </w:t>
      </w:r>
      <w:r>
        <w:rPr>
          <w:rFonts w:hint="eastAsia"/>
        </w:rPr>
        <w:t>输入</w:t>
      </w:r>
      <w:r>
        <w:rPr>
          <w:rFonts w:hint="eastAsia"/>
          <w:lang w:val="en-US"/>
        </w:rPr>
        <w:t>-门诊</w:t>
      </w:r>
      <w:r>
        <w:t>处方</w:t>
      </w:r>
      <w:r>
        <w:rPr>
          <w:rFonts w:hint="eastAsia"/>
          <w:lang w:val="en-US"/>
        </w:rPr>
        <w:t>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prescriptionDetail</w:t>
      </w:r>
      <w:r>
        <w:rPr>
          <w:rFonts w:hint="eastAsia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receiptDetailNum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处方明细ID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处方开立日期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presCategCode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处方类别代码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presCategName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处方类别名称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presOpenDeptName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开单科室名称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开单医生代码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presOpenDrName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开单医生姓名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presExecutDeptCode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执行科室代码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presExecutDeptName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执行科室名称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highlight w:val="red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drugType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药品类型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药品规格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onecDose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单次剂量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onecDoseUnit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单次剂量单位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packAmount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包装量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packUnit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包装单位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minUnit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最小单位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totalUnit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eastAsia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QD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BID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TID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QID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等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medWay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用药天数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courseUnit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疗程</w:t>
            </w:r>
            <w:r>
              <w:rPr>
                <w:rFonts w:hint="default" w:cs="宋体"/>
                <w:b w:val="0"/>
                <w:bCs w:val="0"/>
                <w:color w:val="000000" w:themeColor="text1"/>
                <w:sz w:val="18"/>
                <w:szCs w:val="18"/>
                <w:highlight w:val="none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天/月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courseSpan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疗程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bookmarkStart w:id="122" w:name="_GoBack"/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opspDisea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eCode</w:t>
            </w:r>
            <w:bookmarkEnd w:id="122"/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病种目录编码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M00500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Times New Roman"/>
                <w:color w:val="000000" w:themeColor="text1"/>
                <w:sz w:val="18"/>
                <w:szCs w:val="18"/>
                <w:lang w:val="zh-CN" w:eastAsia="zh-CN" w:bidi="ar-SA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opspDisea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病种目录名称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恶性肿瘤门诊治疗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Times New Roman"/>
                <w:color w:val="000000" w:themeColor="text1"/>
                <w:sz w:val="18"/>
                <w:szCs w:val="18"/>
                <w:lang w:val="zh-CN" w:eastAsia="zh-CN" w:bidi="ar-SA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和页面展示</w:t>
            </w: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  <w:woUserID w:val="1"/>
        </w:rPr>
      </w:pPr>
      <w:r>
        <w:rPr>
          <w:woUserID w:val="1"/>
        </w:rP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woUserID w:val="1"/>
        </w:rPr>
        <w:t>4</w:t>
      </w:r>
      <w:r>
        <w:rPr>
          <w:woUserID w:val="3"/>
        </w:rPr>
        <w:t xml:space="preserve">  </w:t>
      </w:r>
      <w:r>
        <w:rPr>
          <w:rFonts w:hint="eastAsia"/>
          <w:woUserID w:val="1"/>
        </w:rPr>
        <w:t>输入</w:t>
      </w:r>
      <w:r>
        <w:rPr>
          <w:rFonts w:hint="eastAsia"/>
          <w:lang w:val="en-US"/>
          <w:woUserID w:val="1"/>
        </w:rPr>
        <w:t>-</w:t>
      </w:r>
      <w:r>
        <w:rPr>
          <w:rFonts w:hint="default"/>
          <w:woUserID w:val="1"/>
        </w:rPr>
        <w:t>门诊患者基本信息</w:t>
      </w:r>
      <w:r>
        <w:rPr>
          <w:rFonts w:hint="eastAsia"/>
          <w:woUserID w:val="1"/>
        </w:rPr>
        <w:t>（节点标识</w:t>
      </w:r>
      <w:r>
        <w:rPr>
          <w:rFonts w:hint="eastAsia"/>
          <w:lang w:val="en-US"/>
          <w:woUserID w:val="1"/>
        </w:rPr>
        <w:t>：</w:t>
      </w:r>
      <w:r>
        <w:rPr>
          <w:rFonts w:hint="default"/>
          <w:woUserID w:val="1"/>
        </w:rPr>
        <w:t>patientInfo</w:t>
      </w:r>
      <w:r>
        <w:rPr>
          <w:rFonts w:hint="eastAsia"/>
          <w:woUserID w:val="1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2502"/>
        <w:gridCol w:w="10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是否必填</w:t>
            </w:r>
          </w:p>
        </w:tc>
        <w:tc>
          <w:tcPr>
            <w:tcW w:w="250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说明</w:t>
            </w:r>
          </w:p>
        </w:tc>
        <w:tc>
          <w:tcPr>
            <w:tcW w:w="106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patientId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患者就诊唯一号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hcCardNo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医保卡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visitCardNo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就诊卡号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outNo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门诊号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患者姓名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birthday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出生日期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yyyy-MM-dd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age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年龄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ageDesc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年龄单位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 xml:space="preserve">        岁，月 age的单位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sex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其他、男、女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，字段来源于sex_name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idCardNo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身份证号码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medicalDate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就诊日期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就诊科室代码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admiss_dept_code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就诊病区编码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admiss_ward_code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curr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  <w:t>科室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admiss_dept_code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highlight w:val="red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chief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octor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attending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octor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ature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ature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lace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lace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ype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4"/>
                <w:szCs w:val="22"/>
                <w:lang w:val="en-US" w:eastAsia="zh-CN" w:bidi="zh-CN"/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ype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3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ivision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统筹区名称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ategory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ategory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team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settleDate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结算时间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insuranceNatureCodeHospital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院内医保类型编码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insuranceNatureNameHospital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院内医保类型名称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opspDiseaseCode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病种目录编码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M00500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opspDisease</w:t>
            </w: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病种目录</w:t>
            </w: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恶性肿瘤门诊治疗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和页面展示</w:t>
            </w:r>
          </w:p>
        </w:tc>
      </w:tr>
    </w:tbl>
    <w:p>
      <w:pPr>
        <w:rPr>
          <w:lang w:val="en-US"/>
        </w:rPr>
      </w:pPr>
    </w:p>
    <w:p>
      <w:pPr>
        <w:pStyle w:val="12"/>
        <w:widowControl/>
        <w:jc w:val="center"/>
        <w:rPr>
          <w:rFonts w:hint="default" w:ascii="Arial" w:hAnsi="Arial" w:eastAsia="宋体" w:cs="宋体"/>
          <w:sz w:val="20"/>
          <w:szCs w:val="20"/>
          <w:woUserID w:val="4"/>
        </w:rPr>
      </w:pPr>
      <w:r>
        <w:rPr>
          <w:rFonts w:hint="default" w:ascii="黑体" w:hAnsi="宋体" w:eastAsia="黑体" w:cs="黑体"/>
          <w:sz w:val="20"/>
          <w:szCs w:val="20"/>
          <w:woUserID w:val="4"/>
        </w:rP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default" w:cs="宋体"/>
          <w:sz w:val="20"/>
          <w:szCs w:val="20"/>
          <w:woUserID w:val="4"/>
        </w:rPr>
        <w:t>5</w:t>
      </w:r>
      <w:r>
        <w:rPr>
          <w:rFonts w:hint="default" w:cs="宋体"/>
          <w:sz w:val="20"/>
          <w:szCs w:val="20"/>
          <w:woUserID w:val="3"/>
        </w:rPr>
        <w:t xml:space="preserve">  </w:t>
      </w:r>
      <w:r>
        <w:rPr>
          <w:rFonts w:hint="default" w:ascii="黑体" w:hAnsi="宋体" w:eastAsia="黑体" w:cs="黑体"/>
          <w:sz w:val="20"/>
          <w:szCs w:val="20"/>
          <w:woUserID w:val="4"/>
        </w:rPr>
        <w:t>输入</w:t>
      </w:r>
      <w:r>
        <w:rPr>
          <w:rFonts w:hint="default" w:ascii="Arial" w:hAnsi="Arial" w:eastAsia="黑体" w:cs="Arial"/>
          <w:sz w:val="20"/>
          <w:szCs w:val="20"/>
          <w:woUserID w:val="4"/>
        </w:rPr>
        <w:t>-</w:t>
      </w:r>
      <w:r>
        <w:rPr>
          <w:rFonts w:hint="default" w:ascii="黑体" w:hAnsi="宋体" w:eastAsia="黑体" w:cs="黑体"/>
          <w:sz w:val="20"/>
          <w:szCs w:val="20"/>
          <w:woUserID w:val="4"/>
        </w:rPr>
        <w:t>门诊诊断集合（节点标识：</w:t>
      </w:r>
      <w:r>
        <w:rPr>
          <w:rFonts w:hint="default" w:ascii="Arial" w:hAnsi="Arial" w:eastAsia="黑体" w:cs="Arial"/>
          <w:color w:val="000000"/>
          <w:sz w:val="18"/>
          <w:szCs w:val="18"/>
          <w:woUserID w:val="4"/>
        </w:rPr>
        <w:t>diagnosisInfo</w:t>
      </w:r>
      <w:r>
        <w:rPr>
          <w:rFonts w:hint="default" w:ascii="黑体" w:hAnsi="宋体" w:eastAsia="黑体" w:cs="黑体"/>
          <w:sz w:val="20"/>
          <w:szCs w:val="20"/>
          <w:woUserID w:val="4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序号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参数代码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参数长度</w:t>
            </w: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是否必填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说明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icdCode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标准ICD诊断编码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icdName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diagTypeCode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诊断类别代码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diagTypeName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医院诊断类别名称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sn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诊断顺序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数字类型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signMain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主诊断标识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 xml:space="preserve"> 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0-非主诊断1-主诊断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diagDate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医生下诊断时间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日期型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yyyy-MM-dd HH:mm:ss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</w:tbl>
    <w:p>
      <w:pPr>
        <w:rPr>
          <w:lang w:val="en-US"/>
        </w:rPr>
      </w:pPr>
    </w:p>
    <w:p>
      <w:pPr>
        <w:rPr>
          <w:lang w:val="en-US"/>
        </w:rPr>
      </w:pPr>
    </w:p>
    <w:p>
      <w:pPr>
        <w:rPr>
          <w:lang w:val="en-US"/>
        </w:rPr>
      </w:pPr>
    </w:p>
    <w:p>
      <w:pPr>
        <w:pStyle w:val="5"/>
        <w:rPr>
          <w:lang w:val="en-US"/>
        </w:rPr>
      </w:pPr>
      <w:bookmarkStart w:id="51" w:name="_Toc1045141643"/>
      <w:bookmarkStart w:id="52" w:name="_Toc397668747"/>
      <w:r>
        <w:rPr>
          <w:rFonts w:hint="eastAsia"/>
          <w:lang w:val="en-US"/>
        </w:rPr>
        <w:t>示例</w:t>
      </w:r>
      <w:bookmarkEnd w:id="51"/>
      <w:bookmarkEnd w:id="52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"methodName"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"M001"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"params"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"166714707"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"hosCode"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"bjyq"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"orgCode"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"JG-bjyq"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"sceneCode"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"empNo"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"7779981"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"patientId"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"7779981"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"feeDetail"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"e8afc455-c7bf-3479-e053-0100a8ac6fda"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"T6035"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"聚维酮碘溶液"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"insuranceCode"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"XD08AGJ159S001020101062"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"insuranceName"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"07"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"chargeDate"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"2022-09-15 11:12:12"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"500"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"price"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"0.0436"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"21.8"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"currWardCode"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"teamCode"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"orderDoctorCode"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"executeDeptCode"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"0309"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"receiptDetailNum"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"isIns"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"isMaZui"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"bakFeeId"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"currDrordFlag"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"medicationDays"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5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"drugUsage"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"A001"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"minUnit"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"insProCode"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"XD08AGJ159S001020101062"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"insProName"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"prescriptionDetail"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500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"doseDays"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7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"drugType"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"form"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"frequency"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"QD"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"medWay"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"minUnit"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"onecDose"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"onecDoseUnit"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"orderDate"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"2022-09-15 11:12:12"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"presCategCode"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"presCategName"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"presExecutDeptCode"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"presExecutDeptName"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"****"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"presItemCode"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"T6035"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"presItemName"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"聚维酮碘溶液"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"presOpenDeptName"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"****"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"presOpenDrCode"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"presOpenDrName"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"receiptDetailNum"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"spec"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"total"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"totalUnit"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"courseSpan"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"courseUnit"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"天"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opspDiseaseCode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M00500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opspDiseaseName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恶心肿瘤门诊治疗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eastAsia="zh-CN" w:bidi="ar"/>
                <w:woUserID w:val="4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]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eastAsia="zh-CN" w:bidi="ar"/>
                <w:woUserID w:val="4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 w:firstLine="1470" w:firstLineChars="70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>"diagnosisInfo":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"inpNo": "20230220001",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"diagCode": "2ef6cbf1-b8e6-4996-8a92-31ee3f440172",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"diagName": "确认妊娠",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"icdCode": "A09.900x005",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"icdName": "新生儿腹泻",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"diagTypeCode": "",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"diagTypeName": "入院诊断",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"sn": "1",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"diagDate": "2023-02-08 10:25:11",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"signMain": "0"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    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>
      <w:pPr>
        <w:pStyle w:val="4"/>
      </w:pPr>
      <w:bookmarkStart w:id="53" w:name="_Toc123700263"/>
      <w:bookmarkStart w:id="54" w:name="_Toc1833208218"/>
      <w:bookmarkStart w:id="55" w:name="_Toc19135"/>
      <w:r>
        <w:rPr>
          <w:rFonts w:hint="eastAsia"/>
        </w:rPr>
        <w:t>【</w:t>
      </w:r>
      <w:r>
        <w:rPr>
          <w:rFonts w:hint="eastAsia"/>
          <w:lang w:val="en-US"/>
        </w:rPr>
        <w:t>Z001</w:t>
      </w:r>
      <w:r>
        <w:rPr>
          <w:rFonts w:hint="eastAsia"/>
        </w:rPr>
        <w:t>】</w:t>
      </w:r>
      <w:r>
        <w:rPr>
          <w:rFonts w:hint="eastAsia"/>
          <w:lang w:val="en-US"/>
        </w:rPr>
        <w:t>住院事前审核</w:t>
      </w:r>
      <w:bookmarkEnd w:id="53"/>
      <w:bookmarkEnd w:id="54"/>
      <w:r>
        <w:t>接口</w:t>
      </w:r>
      <w:bookmarkEnd w:id="55"/>
    </w:p>
    <w:p>
      <w:pPr>
        <w:pStyle w:val="5"/>
        <w:rPr>
          <w:lang w:val="en-US"/>
        </w:rPr>
      </w:pPr>
      <w:bookmarkStart w:id="56" w:name="_Toc1769312220"/>
      <w:bookmarkStart w:id="57" w:name="_Toc510279576"/>
      <w:r>
        <w:t>接口</w:t>
      </w:r>
      <w:r>
        <w:rPr>
          <w:rFonts w:hint="eastAsia"/>
          <w:lang w:val="en-US"/>
        </w:rPr>
        <w:t>说明</w:t>
      </w:r>
      <w:bookmarkEnd w:id="56"/>
      <w:bookmarkEnd w:id="57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住院医生工作站通过此接口判断医生开医嘱时是否存在违规并提示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此接口下，会</w:t>
      </w:r>
      <w:r>
        <w:rPr>
          <w:rFonts w:hint="eastAsia"/>
          <w:color w:val="000000"/>
          <w:sz w:val="18"/>
          <w:szCs w:val="18"/>
          <w:lang w:val="en-US" w:bidi="ar"/>
        </w:rPr>
        <w:t>可能</w:t>
      </w:r>
      <w:r>
        <w:rPr>
          <w:color w:val="000000"/>
          <w:sz w:val="18"/>
          <w:szCs w:val="18"/>
          <w:lang w:bidi="ar"/>
        </w:rPr>
        <w:t>存在出现HIS未保存</w:t>
      </w:r>
      <w:r>
        <w:rPr>
          <w:rFonts w:hint="eastAsia"/>
          <w:color w:val="000000"/>
          <w:sz w:val="18"/>
          <w:szCs w:val="18"/>
          <w:lang w:val="en-US" w:bidi="ar"/>
        </w:rPr>
        <w:t>医嘱和费用</w:t>
      </w:r>
      <w:r>
        <w:rPr>
          <w:color w:val="000000"/>
          <w:sz w:val="18"/>
          <w:szCs w:val="18"/>
          <w:lang w:bidi="ar"/>
        </w:rPr>
        <w:t>的情况，即存在HIS库中也查询不到的</w:t>
      </w:r>
      <w:r>
        <w:rPr>
          <w:rFonts w:hint="eastAsia"/>
          <w:color w:val="000000"/>
          <w:sz w:val="18"/>
          <w:szCs w:val="18"/>
          <w:lang w:val="en-US" w:bidi="ar"/>
        </w:rPr>
        <w:t>医嘱和</w:t>
      </w:r>
      <w:r>
        <w:rPr>
          <w:color w:val="000000"/>
          <w:sz w:val="18"/>
          <w:szCs w:val="18"/>
          <w:lang w:bidi="ar"/>
        </w:rPr>
        <w:t>收费项目。这部分需要</w:t>
      </w:r>
      <w:r>
        <w:rPr>
          <w:rFonts w:hint="eastAsia"/>
          <w:color w:val="000000"/>
          <w:sz w:val="18"/>
          <w:szCs w:val="18"/>
          <w:lang w:val="en-US" w:bidi="ar"/>
        </w:rPr>
        <w:t>HIS</w:t>
      </w:r>
      <w:r>
        <w:rPr>
          <w:color w:val="000000"/>
          <w:sz w:val="18"/>
          <w:szCs w:val="18"/>
          <w:lang w:bidi="ar"/>
        </w:rPr>
        <w:t>通过参数传入。</w:t>
      </w:r>
    </w:p>
    <w:p>
      <w:pPr>
        <w:rPr>
          <w:color w:val="000000"/>
          <w:sz w:val="18"/>
          <w:szCs w:val="18"/>
          <w:lang w:val="en-US"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 xml:space="preserve">    重要备注：1.当前仅需要将未落库的医嘱和费用数据通过参数传入。2.如果当前HIS系统设计中没有生成预费用，</w:t>
      </w:r>
      <w:r>
        <w:rPr>
          <w:color w:val="000000"/>
          <w:sz w:val="18"/>
          <w:szCs w:val="18"/>
          <w:lang w:bidi="ar"/>
        </w:rPr>
        <w:t>his方</w:t>
      </w:r>
      <w:r>
        <w:rPr>
          <w:rFonts w:hint="eastAsia"/>
          <w:color w:val="000000"/>
          <w:sz w:val="18"/>
          <w:szCs w:val="18"/>
          <w:lang w:val="en-US" w:bidi="ar"/>
        </w:rPr>
        <w:t>可以通过事先建立好的医嘱code-费用code映射表来生成预费用</w:t>
      </w:r>
      <w:r>
        <w:rPr>
          <w:color w:val="000000"/>
          <w:sz w:val="18"/>
          <w:szCs w:val="18"/>
          <w:lang w:bidi="ar"/>
        </w:rPr>
        <w:t>传过来</w:t>
      </w:r>
      <w:r>
        <w:rPr>
          <w:rFonts w:hint="eastAsia"/>
          <w:color w:val="000000"/>
          <w:sz w:val="18"/>
          <w:szCs w:val="18"/>
          <w:lang w:val="en-US" w:bidi="ar"/>
        </w:rPr>
        <w:t>。</w:t>
      </w:r>
    </w:p>
    <w:p>
      <w:pPr>
        <w:pStyle w:val="5"/>
        <w:rPr>
          <w:lang w:val="en-US"/>
        </w:rPr>
      </w:pPr>
      <w:bookmarkStart w:id="58" w:name="_Toc349010318"/>
      <w:bookmarkStart w:id="59" w:name="_Toc602708232"/>
      <w:r>
        <w:rPr>
          <w:rFonts w:hint="eastAsia"/>
          <w:lang w:val="en-US"/>
        </w:rPr>
        <w:t>输入</w:t>
      </w:r>
      <w:bookmarkEnd w:id="58"/>
      <w:bookmarkEnd w:id="59"/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2-1</w:t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4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19"/>
        <w:gridCol w:w="1025"/>
        <w:gridCol w:w="1563"/>
        <w:gridCol w:w="1587"/>
        <w:gridCol w:w="675"/>
        <w:gridCol w:w="863"/>
        <w:gridCol w:w="30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1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0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8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6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8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08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1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feeDetail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住院费用明细集合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住院费用明细集合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2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orderDetail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住院医嘱明细集合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住院医嘱明细集合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需传入医嘱发生变化的数据。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如：新开项目，退医嘱等。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3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住院患者唯一号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一般取住院号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4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5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sceneCode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调用场景编码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eastAsia"/>
                <w:b/>
                <w:bCs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7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8</w:t>
            </w:r>
            <w:r>
              <w:rPr>
                <w:rFonts w:hint="eastAsia"/>
                <w:b/>
                <w:bCs/>
                <w:sz w:val="18"/>
                <w:szCs w:val="18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</w:rPr>
              <w:t>0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6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6"/>
              </w:rPr>
            </w:pPr>
            <w:commentRangeStart w:id="1"/>
            <w:r>
              <w:rPr>
                <w:rFonts w:hint="default"/>
                <w:b/>
                <w:bCs/>
                <w:color w:val="FF0000"/>
                <w:sz w:val="18"/>
                <w:szCs w:val="18"/>
                <w:woUserID w:val="6"/>
              </w:rPr>
              <w:t>员工工号</w:t>
            </w:r>
            <w:commentRangeEnd w:id="1"/>
            <w:r>
              <w:rPr>
                <w:rFonts w:hint="default"/>
                <w:woUserID w:val="6"/>
              </w:rPr>
              <w:commentReference w:id="1"/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bookmarkStart w:id="60" w:name="_Hlk127802389"/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7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  <w:t>patient</w:t>
            </w: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Info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患者基本信息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ar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患者基本信息对象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N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适配agent取数为空的场景，如果实时agent取数没有数据，则使用改节点数据作为患者基本信息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8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diagnosisInfo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N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住院诊断，</w:t>
            </w: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需要传入HIS未落库的诊断数据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 xml:space="preserve">2-2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-住院费用明细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985"/>
        <w:gridCol w:w="1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98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57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费用项目发生时间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该条费用记录发生时患者所在病区编码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该条费用记录发生时所在医疗组编码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 xml:space="preserve">2-3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-住院医嘱明细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</w:rPr>
        <w:t>orderDetail）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arent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父医嘱id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stop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停止时间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alidity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长期标志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0-非长期医嘱、1-长期医嘱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group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医嘱组号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ain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主医嘱标志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开嘱医生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开嘱科室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开嘱病区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单位剂量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curryMed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ign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出院带药标志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startDate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医嘱开始时间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endDate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医嘱结束时间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2"/>
        <w:jc w:val="center"/>
        <w:rPr>
          <w:woUserID w:val="1"/>
        </w:rPr>
      </w:pPr>
    </w:p>
    <w:p>
      <w:pPr>
        <w:pStyle w:val="12"/>
        <w:jc w:val="center"/>
        <w:rPr>
          <w:rFonts w:eastAsia="宋体"/>
          <w:woUserID w:val="1"/>
        </w:rPr>
      </w:pPr>
      <w:r>
        <w:rPr>
          <w:woUserID w:val="1"/>
        </w:rPr>
        <w:t>表</w:t>
      </w:r>
      <w:r>
        <w:rPr>
          <w:woUserID w:val="3"/>
        </w:rPr>
        <w:t xml:space="preserve">2-4  </w:t>
      </w:r>
      <w:r>
        <w:rPr>
          <w:rFonts w:hint="eastAsia"/>
          <w:woUserID w:val="1"/>
        </w:rPr>
        <w:t>输入</w:t>
      </w:r>
      <w:r>
        <w:rPr>
          <w:rFonts w:hint="eastAsia"/>
          <w:lang w:val="en-US"/>
          <w:woUserID w:val="1"/>
        </w:rPr>
        <w:t>-</w:t>
      </w:r>
      <w:r>
        <w:rPr>
          <w:rFonts w:hint="default"/>
          <w:woUserID w:val="1"/>
        </w:rPr>
        <w:t>住院患者基本信息</w:t>
      </w:r>
      <w:r>
        <w:rPr>
          <w:rFonts w:hint="eastAsia"/>
          <w:woUserID w:val="1"/>
        </w:rPr>
        <w:t>（节点标识</w:t>
      </w:r>
      <w:r>
        <w:rPr>
          <w:rFonts w:hint="eastAsia"/>
          <w:lang w:val="en-US"/>
          <w:woUserID w:val="1"/>
        </w:rPr>
        <w:t>：</w:t>
      </w:r>
      <w:r>
        <w:rPr>
          <w:rFonts w:hint="default"/>
          <w:woUserID w:val="1"/>
        </w:rPr>
        <w:t>patientInfo</w:t>
      </w:r>
      <w:r>
        <w:rPr>
          <w:rFonts w:hint="eastAsia"/>
          <w:woUserID w:val="1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patientId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患者就诊唯一号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FF0000"/>
                <w:sz w:val="18"/>
                <w:szCs w:val="18"/>
                <w:lang w:eastAsia="zh-CN" w:bidi="zh-CN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hcCardNo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医保卡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visitCardNo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就诊卡号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inp</w:t>
            </w: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</w:t>
            </w: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caseId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病案号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FF0000"/>
                <w:sz w:val="18"/>
                <w:szCs w:val="18"/>
                <w:lang w:eastAsia="zh-CN" w:bidi="zh-CN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birthday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出生日期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yyyy-MM-dd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age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年龄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ageDesc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年龄单位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单位：岁，月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sex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性别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其他、男、女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idCardNo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身份证号码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5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住院次数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出院-入院，当天入出院为1.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commentRangeStart w:id="2"/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status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病人当前状态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6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6"/>
              </w:rPr>
              <w:t>0-在院；1-出院</w:t>
            </w:r>
            <w:commentRangeEnd w:id="2"/>
            <w:r>
              <w:rPr>
                <w:rFonts w:hint="default"/>
                <w:woUserID w:val="6"/>
              </w:rPr>
              <w:commentReference w:id="2"/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admissionDate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入院时间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入院科室编码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入院病区编码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inpDoctorCode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住院医师编码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科室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当前病区代码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currBedCode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床位号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chiefDoctorCode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attendingDoctorCode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insuranceNatureCode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insuranceNatureName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insurancePlaceCode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insurancePlaceName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3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medicalDivisionName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统筹区名称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insCategoryCode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insCategoryName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1"/>
              </w:rPr>
              <w:t>3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障、510-生育保险、39904-建国前老工人医疗保险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settleDate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结算时间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patientType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特殊病人类型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sz w:val="18"/>
                <w:szCs w:val="18"/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hosInsCategoryCode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sz w:val="18"/>
                <w:szCs w:val="18"/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院内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险种编码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 w:themeColor="text1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37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  <w:woUserID w:val="5"/>
              </w:rPr>
              <w:t>insuranceNatureCodeHospital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院内医保类型编码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zh-CN" w:eastAsia="zh-CN" w:bidi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38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commentRangeStart w:id="3"/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insuranceNatureNameHospital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院内医保类型名称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6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6"/>
              </w:rPr>
              <w:t>N</w:t>
            </w:r>
            <w:commentRangeEnd w:id="3"/>
            <w:r>
              <w:rPr>
                <w:rFonts w:hint="default"/>
                <w:woUserID w:val="6"/>
              </w:rPr>
              <w:commentReference w:id="3"/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</w:tbl>
    <w:p>
      <w:pPr>
        <w:rPr>
          <w:lang w:val="en-US"/>
          <w:woUserID w:val="1"/>
        </w:rPr>
      </w:pPr>
    </w:p>
    <w:p>
      <w:pPr>
        <w:pStyle w:val="12"/>
        <w:jc w:val="center"/>
        <w:rPr>
          <w:rFonts w:eastAsia="宋体"/>
          <w:woUserID w:val="4"/>
        </w:rPr>
      </w:pPr>
      <w:r>
        <w:rPr>
          <w:woUserID w:val="4"/>
        </w:rPr>
        <w:t>表</w:t>
      </w:r>
      <w:r>
        <w:rPr>
          <w:woUserID w:val="3"/>
        </w:rPr>
        <w:t xml:space="preserve">2-5  </w:t>
      </w:r>
      <w:r>
        <w:rPr>
          <w:rFonts w:hint="eastAsia"/>
          <w:woUserID w:val="4"/>
        </w:rPr>
        <w:t>输入</w:t>
      </w:r>
      <w:r>
        <w:rPr>
          <w:rFonts w:hint="eastAsia"/>
          <w:lang w:val="en-US"/>
          <w:woUserID w:val="4"/>
        </w:rPr>
        <w:t>-</w:t>
      </w:r>
      <w:r>
        <w:rPr>
          <w:rFonts w:hint="default"/>
          <w:woUserID w:val="4"/>
        </w:rPr>
        <w:t>住院</w:t>
      </w:r>
      <w:r>
        <w:rPr>
          <w:rFonts w:hint="default"/>
          <w:woUserID w:val="3"/>
        </w:rPr>
        <w:t>诊断集合</w:t>
      </w:r>
      <w:r>
        <w:rPr>
          <w:rFonts w:hint="eastAsia"/>
          <w:woUserID w:val="4"/>
        </w:rPr>
        <w:t>（节点标识</w:t>
      </w:r>
      <w:r>
        <w:rPr>
          <w:rFonts w:hint="eastAsia"/>
          <w:lang w:val="en-US"/>
          <w:woUserID w:val="4"/>
        </w:rPr>
        <w:t>：</w:t>
      </w:r>
      <w:r>
        <w:rPr>
          <w:rFonts w:hint="default"/>
          <w:woUserID w:val="4"/>
        </w:rPr>
        <w:t>diagnosisInfo</w:t>
      </w:r>
      <w:r>
        <w:rPr>
          <w:rFonts w:hint="eastAsia"/>
          <w:woUserID w:val="4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序号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参数代码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参数长度</w:t>
            </w: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是否必填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说明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icdCode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标准ICD诊断编码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icdName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diagTypeCode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诊断类别代码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diagTypeName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医院诊断类别名称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sn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诊断顺序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数字类型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signMain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主诊断标识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 xml:space="preserve"> 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0-非主诊断1-主诊断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</w:tbl>
    <w:p>
      <w:pPr>
        <w:rPr>
          <w:lang w:val="en-US"/>
        </w:rPr>
      </w:pPr>
    </w:p>
    <w:bookmarkEnd w:id="60"/>
    <w:p>
      <w:pPr>
        <w:pStyle w:val="5"/>
        <w:rPr>
          <w:lang w:val="en-US"/>
        </w:rPr>
      </w:pPr>
      <w:bookmarkStart w:id="61" w:name="_Toc178880423"/>
      <w:bookmarkStart w:id="62" w:name="_Toc353018893"/>
      <w:r>
        <w:rPr>
          <w:rFonts w:hint="eastAsia"/>
          <w:lang w:val="en-US"/>
        </w:rPr>
        <w:t>示例</w:t>
      </w:r>
      <w:bookmarkEnd w:id="61"/>
      <w:bookmarkEnd w:id="62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"Z001"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"166714707"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"hosCode"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"bjyq"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"JG-bjyq"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"sceneCode"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"empNo"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"7779981"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"T6035"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"packAmount"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"packUnit"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"盒"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"minUnit"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"receiptDetailNum"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"1234s992340294242"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"orderParentId"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"I060002707"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 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"stopDate"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"signValidity"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"groupNo"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"gn1"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"signMain"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"spec"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"curryMedSign"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"frequency"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"medWay"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"外用"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"startDate"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"endDate"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eastAsia="zh-CN" w:bidi="ar"/>
                <w:woUserID w:val="4"/>
              </w:rPr>
              <w:t>,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diagnosisInfo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":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inpNo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": "20230220001",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"diagCode": "2ef6cbf1-b8e6-4996-8a92-31ee3f440172",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"diagName": "确认妊娠",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"icdCode": "A09.900x005",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"icdName": "新生儿腹泻",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"diagTypeCode": "",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"diagTypeName": "入院诊断",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"sn": "1",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"diagDate": "2023-02-08 10:25:11",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"signMain": "0"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pPr>
        <w:pStyle w:val="4"/>
      </w:pPr>
      <w:bookmarkStart w:id="63" w:name="_Toc2123728261"/>
      <w:bookmarkStart w:id="64" w:name="_Toc1928719316"/>
      <w:bookmarkStart w:id="65" w:name="_Toc27800"/>
      <w:r>
        <w:rPr>
          <w:rFonts w:hint="eastAsia"/>
        </w:rPr>
        <w:t>【</w:t>
      </w:r>
      <w:r>
        <w:rPr>
          <w:rFonts w:hint="eastAsia"/>
          <w:lang w:val="en-US"/>
        </w:rPr>
        <w:t>Z003</w:t>
      </w:r>
      <w:r>
        <w:rPr>
          <w:rFonts w:hint="eastAsia"/>
        </w:rPr>
        <w:t>】</w:t>
      </w:r>
      <w:r>
        <w:t>住院事中</w:t>
      </w:r>
      <w:r>
        <w:rPr>
          <w:rFonts w:hint="eastAsia"/>
          <w:lang w:val="en-US"/>
        </w:rPr>
        <w:t>审核</w:t>
      </w:r>
      <w:bookmarkEnd w:id="63"/>
      <w:bookmarkEnd w:id="64"/>
      <w:r>
        <w:t>接口</w:t>
      </w:r>
      <w:bookmarkEnd w:id="65"/>
    </w:p>
    <w:p>
      <w:pPr>
        <w:pStyle w:val="5"/>
        <w:rPr>
          <w:lang w:val="en-US"/>
        </w:rPr>
      </w:pPr>
      <w:bookmarkStart w:id="66" w:name="_Toc956617452"/>
      <w:bookmarkStart w:id="67" w:name="_Toc791043338"/>
      <w:r>
        <w:t>接口</w:t>
      </w:r>
      <w:r>
        <w:rPr>
          <w:rFonts w:hint="eastAsia"/>
          <w:lang w:val="en-US"/>
        </w:rPr>
        <w:t>说明</w:t>
      </w:r>
      <w:bookmarkEnd w:id="66"/>
      <w:bookmarkEnd w:id="67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住院医生工作站、护士工作站通过此接口判断是否存在违规并提示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</w:pPr>
      <w:r>
        <w:rPr>
          <w:color w:val="000000"/>
          <w:sz w:val="18"/>
          <w:szCs w:val="18"/>
          <w:lang w:bidi="ar"/>
        </w:rPr>
        <w:t>当场景是【办理预出院】时，系统会将此pid标记为预出院。在系统展示时也会有标记可以查询此数据。</w:t>
      </w:r>
    </w:p>
    <w:p>
      <w:pPr>
        <w:pStyle w:val="5"/>
        <w:rPr>
          <w:lang w:val="en-US"/>
        </w:rPr>
      </w:pPr>
      <w:bookmarkStart w:id="68" w:name="_Toc840822410"/>
      <w:bookmarkStart w:id="69" w:name="_Toc856726252"/>
      <w:r>
        <w:rPr>
          <w:rFonts w:hint="eastAsia"/>
          <w:lang w:val="en-US"/>
        </w:rPr>
        <w:t>输入</w:t>
      </w:r>
      <w:bookmarkEnd w:id="68"/>
      <w:bookmarkEnd w:id="69"/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>3-1</w:t>
      </w:r>
      <w:r>
        <w:t xml:space="preserve"> </w:t>
      </w:r>
      <w:r>
        <w:rPr>
          <w:rFonts w:hint="eastAsia"/>
        </w:rPr>
        <w:t>输入（节点标识：params）</w:t>
      </w:r>
    </w:p>
    <w:tbl>
      <w:tblPr>
        <w:tblStyle w:val="29"/>
        <w:tblW w:w="772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住院患者唯一号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一般取住院号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院区编码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after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院区编码,火树公司给出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</w:t>
            </w: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rgCode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机构编码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sz w:val="18"/>
                <w:szCs w:val="18"/>
              </w:rPr>
              <w:t>sceneCode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此接口中值域：09、1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1</w:t>
            </w: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2</w:t>
            </w: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commentRangeStart w:id="4"/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员工工号</w:t>
            </w:r>
            <w:commentRangeEnd w:id="4"/>
            <w:r>
              <w:rPr>
                <w:rFonts w:hint="default"/>
                <w:woUserID w:val="6"/>
              </w:rPr>
              <w:commentReference w:id="4"/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</w:t>
            </w:r>
          </w:p>
        </w:tc>
      </w:tr>
    </w:tbl>
    <w:p>
      <w:pPr>
        <w:rPr>
          <w:lang w:val="en-US"/>
        </w:rPr>
      </w:pPr>
    </w:p>
    <w:p>
      <w:pPr>
        <w:pStyle w:val="5"/>
        <w:rPr>
          <w:lang w:val="en-US"/>
        </w:rPr>
      </w:pPr>
      <w:bookmarkStart w:id="70" w:name="_Toc1055858061"/>
      <w:bookmarkStart w:id="71" w:name="_Toc502899349"/>
      <w:r>
        <w:rPr>
          <w:rFonts w:hint="eastAsia"/>
          <w:lang w:val="en-US"/>
        </w:rPr>
        <w:t>示例</w:t>
      </w:r>
      <w:bookmarkEnd w:id="70"/>
      <w:bookmarkEnd w:id="71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"methodName"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"Z00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bidi="ar-SA"/>
              </w:rPr>
              <w:t>3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"params"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: [{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"pid"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"166714707"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"hosCode"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"bjyq"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"orgCode"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"JG-bjyq"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"sceneCode"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"0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bidi="ar-SA"/>
              </w:rPr>
              <w:t>9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"empNo"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"7779981"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}]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>
      <w:pPr>
        <w:pStyle w:val="4"/>
      </w:pPr>
      <w:bookmarkStart w:id="72" w:name="_Toc31727"/>
      <w:r>
        <w:rPr>
          <w:rFonts w:hint="eastAsia"/>
        </w:rPr>
        <w:t>【</w:t>
      </w:r>
      <w:r>
        <w:t>PZ</w:t>
      </w:r>
      <w:r>
        <w:rPr>
          <w:rFonts w:hint="eastAsia"/>
          <w:lang w:val="en-US"/>
        </w:rPr>
        <w:t>001</w:t>
      </w:r>
      <w:r>
        <w:rPr>
          <w:rFonts w:hint="eastAsia"/>
        </w:rPr>
        <w:t>】</w:t>
      </w:r>
      <w:r>
        <w:t>住院</w:t>
      </w:r>
      <w:r>
        <w:rPr>
          <w:rFonts w:hint="eastAsia"/>
          <w:lang w:val="en-US"/>
        </w:rPr>
        <w:t>事前审核</w:t>
      </w:r>
      <w:r>
        <w:t>批量接口</w:t>
      </w:r>
      <w:bookmarkEnd w:id="72"/>
    </w:p>
    <w:p>
      <w:pPr>
        <w:pStyle w:val="5"/>
        <w:rPr>
          <w:lang w:val="en-US"/>
        </w:rPr>
      </w:pPr>
      <w:r>
        <w:t>场景</w:t>
      </w:r>
      <w:r>
        <w:rPr>
          <w:rFonts w:hint="eastAsia"/>
          <w:lang w:val="en-US"/>
        </w:rPr>
        <w:t>说明</w:t>
      </w:r>
    </w:p>
    <w:p>
      <w:pPr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住院事前审核接口的批量执行版，参数与使用场景和Z001基本相同</w:t>
      </w:r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输入</w:t>
      </w: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4-</w:t>
      </w:r>
      <w:r>
        <w:fldChar w:fldCharType="begin"/>
      </w:r>
      <w:r>
        <w:instrText xml:space="preserve"> SEQ 表 \* ARABIC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212"/>
        <w:gridCol w:w="1575"/>
        <w:gridCol w:w="1563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21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patientList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患者列表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患者列表集合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批量执行涉及到的患者列表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sceneCode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 w:bidi="ar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7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8</w:t>
            </w:r>
            <w:r>
              <w:rPr>
                <w:rFonts w:hint="eastAsia"/>
                <w:b/>
                <w:bCs/>
                <w:sz w:val="18"/>
                <w:szCs w:val="18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</w:rPr>
              <w:t>0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员工工号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</w:pPr>
      <w:r>
        <w:t>表</w:t>
      </w:r>
      <w:r>
        <w:rPr>
          <w:woUserID w:val="3"/>
        </w:rPr>
        <w:t>4-</w:t>
      </w:r>
      <w:r>
        <w:t>2</w:t>
      </w:r>
      <w:r>
        <w:rPr>
          <w:woUserID w:val="3"/>
        </w:rPr>
        <w:t xml:space="preserve">  </w:t>
      </w:r>
      <w:r>
        <w:rPr>
          <w:rFonts w:hint="eastAsia"/>
        </w:rPr>
        <w:t>输入-</w:t>
      </w:r>
      <w:r>
        <w:t>患者列表</w:t>
      </w:r>
      <w:r>
        <w:rPr>
          <w:rFonts w:hint="eastAsia"/>
        </w:rPr>
        <w:t>（节点标识：</w:t>
      </w:r>
      <w:r>
        <w:rPr>
          <w:color w:val="000000"/>
          <w:sz w:val="18"/>
          <w:szCs w:val="18"/>
          <w:lang w:bidi="ar"/>
        </w:rPr>
        <w:t>patientList</w:t>
      </w:r>
      <w:r>
        <w:rPr>
          <w:rFonts w:hint="eastAsia"/>
        </w:rPr>
        <w:t>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212"/>
        <w:gridCol w:w="1575"/>
        <w:gridCol w:w="1563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21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feeDetail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费用明细集合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住院费用明细集合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orderDetail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医嘱明细集合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所有新开的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医嘱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，退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就诊唯一号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号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>4-</w:t>
      </w:r>
      <w:r>
        <w:t>3</w:t>
      </w:r>
      <w:r>
        <w:rPr>
          <w:woUserID w:val="3"/>
        </w:rPr>
        <w:t xml:space="preserve">  </w:t>
      </w:r>
      <w:r>
        <w:rPr>
          <w:rFonts w:hint="eastAsia"/>
        </w:rPr>
        <w:t>输入-</w:t>
      </w:r>
      <w:r>
        <w:rPr>
          <w:rFonts w:hint="eastAsia"/>
          <w:lang w:val="en-US"/>
        </w:rPr>
        <w:t>住院费用明细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985"/>
        <w:gridCol w:w="1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98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57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insuranceGrade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医保费用等级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费用项目发生时间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该条费用记录发生时患者所在病区编码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该条费用记录发生时所在医疗组编码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18"/>
                <w:szCs w:val="18"/>
                <w:lang w:val="zh-CN" w:eastAsia="zh-CN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18"/>
                <w:szCs w:val="18"/>
                <w:lang w:val="zh-CN" w:eastAsia="zh-CN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2"/>
        <w:jc w:val="center"/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4-</w:t>
      </w:r>
      <w:r>
        <w:t>4</w:t>
      </w:r>
      <w:r>
        <w:rPr>
          <w:woUserID w:val="3"/>
        </w:rPr>
        <w:t xml:space="preserve">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-住院医嘱明细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</w:rPr>
        <w:t>orderDetail）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arent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父医嘱id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stop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停止时间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alidity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长期标志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0-非长期医嘱、1-长期医嘱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group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医嘱组号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ain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主医嘱标志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开嘱医生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开嘱科室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开嘱病区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单位剂量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curryMed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ign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出院带药标志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startDate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医嘱开始时间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endDate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医嘱结束时间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5"/>
        <w:rPr>
          <w:lang w:val="en-US"/>
        </w:rPr>
      </w:pPr>
      <w:r>
        <w:rPr>
          <w:rFonts w:hint="eastAsia"/>
          <w:lang w:val="en-US"/>
        </w:rPr>
        <w:t>示例</w:t>
      </w:r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"PZ001"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"hosCode"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"H32060200083"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"JG-H32060200083"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"sceneCode"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"empNo"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"patientList"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"22026934"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"1843"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"一次性球囊宫颈扩张器(B型）"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"003101000270000-360100020"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"一次性使用子宫颈球囊扩张导管"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"mijaProjectCode"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"c08050113500000"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"麻醉操作费"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"2022-09-14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"e8afc455-c7bf-3479-2313-0100a8ac6fda"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"003101000270000-360100020"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"一次性使用子宫颈球囊扩张导管"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"e8afc455-c7bf-3479-e053-0100a8a7788a"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"33120400215"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"一次性使用包皮切割吻合器"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"c11030117200004"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"一次性包皮环切缝合器"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"材料费"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"e8afc455-c7bf-3479-e053-0104345c6fda"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"c11030117200004"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"一次性包皮环切缝合器"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"orderParentId"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"I060002707"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 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"stopDate"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"signValidity"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"groupNo"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"gn1"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"signMain"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"spec"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"curryMedSign"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"frequency"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"medWay"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"外用"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"startDate"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"endDate"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"22026747"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"18863"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"材料费"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"2024-01-22 11:10:10"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"2.5"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"0.1436"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"10241"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"0225"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"e8afc455-c7bf-3479-e053-010332146fda"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"1122123"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"4404"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"项目编码A-his"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"2024-01-22 11:10:10"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"2.5"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"0.1436"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"10241"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"0225"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"e8afc455-c7bf-3479-e053-044218ac6fda"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color="auto" w:fill="FFFFFE"/>
                <w:lang w:bidi="ar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"message"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"success"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"extMessage"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"traceId"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"79c5b22397534e0e82be61cd7531e06c"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"parentTraceId"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"timestamp"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1711698520024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"result"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"url"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http://172.16.3.137/medicalaudit/thd/preEventWarning.html?sceneCode=04&amp;hosCode=H32060200083&amp;orgCode=JG-H32060200083&amp;medicalType=2&amp;eventType=1&amp;operatorHis=1104&amp;styleType=1&amp;preDisCharge=false&amp;beforeOnlineFlag=1&amp;batchId=3dbec9afc9664d6da44ccbdd2c843ec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"batchResults"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"22026934"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"execTime"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1711698521077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"medicalType"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"毛*患者"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"rulesResults"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"轻度可疑"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"【54.2100, 腹腔镜检查】手术操作缺少对应检查或治疗"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"insurance-4-6-2"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"手术操作编码过度"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"operation"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"54.2100"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"腹腔镜检查"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 xml:space="preserve">                                       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autoRefund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": 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 xml:space="preserve">                                       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autoRefundAmount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 xml:space="preserve">": 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"3"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"22026747"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"execTime"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1711698520826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"medicalType"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"徐**患者"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"rulesResults"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"明确违规"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"本品适用于作为完整方案治疗人类免疫缺陷病毒1型（HIV-1）感染的成人，且患者目前和既往无对整合酶抑制剂类药物、恩曲他滨或替诺福韦产生病毒耐药性的证据。"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"insurance-x-1"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"预警提醒"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"order"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"0.1436"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"0.1436"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"11993"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"比克恩丙诺片/50mg/200mg/25mg*30片/盒"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"e8afc455-c7bf-3479-e053-0100a80002"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"2024-01-21 23:02:12"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"明确违规"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"本品适用于作为完整方案治疗人类免疫缺陷病毒1型（HIV-1）感染的成人，且患者目前和既往无对整合酶抑制剂类药物、恩曲他滨或替诺福韦产生病毒耐药性的证据。"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"insurance-x-1"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"预警提醒"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"order"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"1.7232"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"1.7232"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"11993"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"比克恩丙诺片/50mg/200mg/25mg*30片/盒"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"e8afc455-c7bf-3479-e053-00000012"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"2024-01-29 23:02:12"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/>
    <w:p>
      <w:pPr>
        <w:pStyle w:val="3"/>
        <w:ind w:left="576" w:hanging="576"/>
        <w:rPr>
          <w:rFonts w:hint="default"/>
          <w:lang w:val="en-US"/>
        </w:rPr>
      </w:pPr>
      <w:bookmarkStart w:id="73" w:name="_Toc29875"/>
      <w:r>
        <w:rPr>
          <w:rFonts w:hint="eastAsia"/>
          <w:lang w:val="en-US" w:eastAsia="zh-Hans"/>
        </w:rPr>
        <w:t>第三方url弹窗页面交互接口</w:t>
      </w:r>
      <w:r>
        <w:rPr>
          <w:rFonts w:hint="eastAsia"/>
          <w:lang w:val="en-US" w:eastAsia="zh-CN"/>
        </w:rPr>
        <w:t xml:space="preserve"> （转费功能对接）</w:t>
      </w:r>
      <w:bookmarkEnd w:id="73"/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有以下两种接口方式，建议DLL对接方式（.net最低版本要求为4.0)</w:t>
      </w:r>
    </w:p>
    <w:p>
      <w:pPr>
        <w:pStyle w:val="4"/>
      </w:pPr>
      <w:bookmarkStart w:id="74" w:name="_Toc17855"/>
      <w:r>
        <w:rPr>
          <w:rFonts w:hint="eastAsia"/>
          <w:lang w:val="en-US" w:eastAsia="zh-CN"/>
        </w:rPr>
        <w:t>DLL对接方案</w:t>
      </w:r>
      <w:bookmarkEnd w:id="74"/>
    </w:p>
    <w:p>
      <w:r>
        <w:object>
          <v:shape id="_x0000_i1025" o:spt="75" type="#_x0000_t75" style="height:120pt;width:120pt;" o:ole="t" filled="f" o:preferrelative="t" stroked="f" coordsize="21600,21600">
            <v:path/>
            <v:fill on="f" focussize="0,0"/>
            <v:stroke on="f"/>
            <v:imagedata r:id="rId9" o:title="oleimage"/>
            <o:lock v:ext="edit" aspectratio="t"/>
            <w10:wrap type="none"/>
            <w10:anchorlock/>
          </v:shape>
          <o:OLEObject Type="Embed" ProgID="Package" ShapeID="_x0000_i1025" DrawAspect="Icon" ObjectID="_1468075725" r:id="rId8">
            <o:LockedField>false</o:LockedField>
          </o:OLEObject>
        </w:object>
      </w:r>
    </w:p>
    <w:p>
      <w:pPr>
        <w:numPr>
          <w:ilvl w:val="0"/>
          <w:numId w:val="7"/>
        </w:numPr>
      </w:pPr>
      <w:r>
        <w:rPr>
          <w:rFonts w:hint="eastAsia"/>
        </w:rPr>
        <w:t>将</w:t>
      </w:r>
      <w:r>
        <w:t>Huoshu_yb.dll</w:t>
      </w:r>
      <w:r>
        <w:rPr>
          <w:rFonts w:hint="eastAsia"/>
        </w:rPr>
        <w:t>，</w:t>
      </w:r>
      <w:r>
        <w:t>websocket-sharp.dll</w:t>
      </w:r>
      <w:r>
        <w:rPr>
          <w:rFonts w:hint="eastAsia"/>
        </w:rPr>
        <w:t>放到项目目录下</w:t>
      </w:r>
    </w:p>
    <w:p>
      <w:pPr>
        <w:ind w:left="360"/>
        <w:rPr>
          <w:rFonts w:hint="eastAsia"/>
        </w:rPr>
      </w:pPr>
      <w:r>
        <w:drawing>
          <wp:inline distT="0" distB="0" distL="0" distR="0">
            <wp:extent cx="4978400" cy="762000"/>
            <wp:effectExtent l="0" t="0" r="0" b="0"/>
            <wp:docPr id="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8432" cy="762000"/>
                    </a:xfrm>
                    <a:prstGeom prst="rect">
                      <a:avLst/>
                    </a:prstGeom>
                    <a:ln w="2381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项目中添加引用</w:t>
      </w:r>
      <w:r>
        <w:t>Huoshu_yb.dll</w:t>
      </w:r>
    </w:p>
    <w:p>
      <w:pPr>
        <w:ind w:left="360"/>
        <w:rPr>
          <w:rFonts w:hint="eastAsia"/>
        </w:rPr>
      </w:pPr>
      <w:r>
        <w:drawing>
          <wp:inline distT="0" distB="0" distL="0" distR="0">
            <wp:extent cx="7124700" cy="1363345"/>
            <wp:effectExtent l="0" t="0" r="12700" b="8255"/>
            <wp:docPr id="7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24700" cy="1363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创建实例对象，并初始化，其中，初始化所需参数如下：</w:t>
      </w:r>
    </w:p>
    <w:p>
      <w:pPr>
        <w:numPr>
          <w:ilvl w:val="1"/>
          <w:numId w:val="7"/>
        </w:numPr>
      </w:pPr>
      <w:r>
        <w:rPr>
          <w:b w:val="0"/>
          <w:sz w:val="21"/>
        </w:rPr>
        <w:t xml:space="preserve">参数1：获取弹窗地址的接口URL :http://{{huoshuIpAddr}}:{{agentPort}}/api/agent/api  </w:t>
      </w:r>
      <w:r>
        <w:rPr>
          <w:color w:val="FE0300"/>
        </w:rPr>
        <w:t>注意该地址为agent-app的ip，端口为agent端口</w:t>
      </w:r>
    </w:p>
    <w:p>
      <w:pPr>
        <w:numPr>
          <w:ilvl w:val="1"/>
          <w:numId w:val="7"/>
        </w:numPr>
      </w:pPr>
      <w:r>
        <w:rPr>
          <w:b w:val="0"/>
          <w:sz w:val="21"/>
        </w:rPr>
        <w:t xml:space="preserve">参数2：websocket连接地址:ws://{{huoshuIpAddR}}:{facadePort}/api/rule-facade/websocket </w:t>
      </w:r>
      <w:r>
        <w:rPr>
          <w:color w:val="FE0300"/>
        </w:rPr>
        <w:t>注意该地址为facade的ip，端口为facade端口</w:t>
      </w:r>
    </w:p>
    <w:p>
      <w:pPr>
        <w:rPr>
          <w:rFonts w:hint="default"/>
        </w:rPr>
      </w:pPr>
    </w:p>
    <w:p>
      <w:pPr>
        <w:ind w:left="360"/>
      </w:pPr>
      <w:r>
        <w:drawing>
          <wp:inline distT="0" distB="0" distL="0" distR="0">
            <wp:extent cx="5495925" cy="1666875"/>
            <wp:effectExtent l="0" t="0" r="15875" b="9525"/>
            <wp:docPr id="9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  <w:b w:val="0"/>
          <w:sz w:val="22"/>
        </w:rPr>
        <w:t>调用函数</w:t>
      </w:r>
      <w:r>
        <w:rPr>
          <w:rFonts w:ascii="新宋体" w:eastAsia="新宋体" w:cs="新宋体"/>
          <w:color w:val="000000"/>
          <w:kern w:val="0"/>
          <w:sz w:val="19"/>
        </w:rPr>
        <w:t>OpenUrlWithPopup</w:t>
      </w:r>
      <w:r>
        <w:rPr>
          <w:rFonts w:hint="eastAsia" w:ascii="新宋体" w:eastAsia="新宋体" w:cs="新宋体"/>
          <w:color w:val="000000"/>
          <w:kern w:val="0"/>
          <w:sz w:val="19"/>
        </w:rPr>
        <w:t>调起违规弹窗，其中所需参数格式如下</w:t>
      </w:r>
      <w:r>
        <w:rPr>
          <w:rFonts w:hint="default" w:ascii="新宋体" w:eastAsia="新宋体" w:cs="新宋体"/>
          <w:color w:val="000000"/>
          <w:kern w:val="0"/>
          <w:sz w:val="19"/>
        </w:rPr>
        <w:t>(</w:t>
      </w:r>
      <w:r>
        <w:rPr>
          <w:rFonts w:hint="eastAsia" w:ascii="新宋体" w:eastAsia="新宋体" w:cs="新宋体"/>
          <w:color w:val="000000"/>
          <w:kern w:val="0"/>
          <w:sz w:val="19"/>
        </w:rPr>
        <w:t>原先的</w:t>
      </w:r>
      <w:r>
        <w:rPr>
          <w:rFonts w:hint="default" w:ascii="新宋体" w:eastAsia="新宋体" w:cs="新宋体"/>
          <w:color w:val="000000"/>
          <w:kern w:val="0"/>
          <w:sz w:val="19"/>
        </w:rPr>
        <w:t>M001</w:t>
      </w:r>
      <w:r>
        <w:rPr>
          <w:rFonts w:hint="eastAsia" w:ascii="新宋体" w:eastAsia="新宋体" w:cs="新宋体"/>
          <w:color w:val="000000"/>
          <w:kern w:val="0"/>
          <w:sz w:val="19"/>
        </w:rPr>
        <w:t>、</w:t>
      </w:r>
      <w:r>
        <w:rPr>
          <w:rFonts w:hint="default" w:ascii="新宋体" w:eastAsia="新宋体" w:cs="新宋体"/>
          <w:color w:val="000000"/>
          <w:kern w:val="0"/>
          <w:sz w:val="19"/>
        </w:rPr>
        <w:t>Z001</w:t>
      </w:r>
      <w:r>
        <w:rPr>
          <w:rFonts w:hint="eastAsia" w:ascii="新宋体" w:eastAsia="新宋体" w:cs="新宋体"/>
          <w:color w:val="000000"/>
          <w:kern w:val="0"/>
          <w:sz w:val="19"/>
        </w:rPr>
        <w:t>、Z003接口的参数</w:t>
      </w:r>
      <w:r>
        <w:rPr>
          <w:rFonts w:hint="default" w:ascii="新宋体" w:eastAsia="新宋体" w:cs="新宋体"/>
          <w:color w:val="000000"/>
          <w:kern w:val="0"/>
          <w:sz w:val="19"/>
        </w:rPr>
        <w:t>)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r>
        <w:rPr>
          <w:rFonts w:hint="eastAsia"/>
          <w:b w:val="0"/>
          <w:sz w:val="22"/>
        </w:rPr>
        <w:t>输入参数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pPr>
        <w:pStyle w:val="153"/>
        <w:shd w:val="clear" w:color="auto" w:fill="D0CECE"/>
      </w:pPr>
      <w:r>
        <w:t>// Z003格式示例</w:t>
      </w:r>
      <w:r>
        <w:br w:type="textWrapping"/>
      </w:r>
      <w:r>
        <w:t>{</w:t>
      </w:r>
      <w:r>
        <w:br w:type="textWrapping"/>
      </w:r>
      <w:r>
        <w:t xml:space="preserve">    "methodName": "Z003",</w:t>
      </w:r>
      <w:r>
        <w:br w:type="textWrapping"/>
      </w:r>
      <w:r>
        <w:t xml:space="preserve">    "params": [</w:t>
      </w:r>
      <w:r>
        <w:br w:type="textWrapping"/>
      </w:r>
      <w:r>
        <w:t xml:space="preserve">        {</w:t>
      </w:r>
      <w:r>
        <w:br w:type="textWrapping"/>
      </w:r>
      <w:r>
        <w:t xml:space="preserve">            "pid": "22026934",</w:t>
      </w:r>
      <w:r>
        <w:br w:type="textWrapping"/>
      </w:r>
      <w:r>
        <w:t xml:space="preserve">            "hosCode": "H32060200083",</w:t>
      </w:r>
      <w:r>
        <w:br w:type="textWrapping"/>
      </w:r>
      <w:r>
        <w:t xml:space="preserve">            "orgCode": "JG-H32060200083",</w:t>
      </w:r>
      <w:r>
        <w:br w:type="textWrapping"/>
      </w:r>
      <w:r>
        <w:t xml:space="preserve">            "sceneCode": "09",</w:t>
      </w:r>
      <w:r>
        <w:br w:type="textWrapping"/>
      </w:r>
      <w:r>
        <w:t xml:space="preserve">            "empNo": "100086"</w:t>
      </w:r>
      <w:r>
        <w:br w:type="textWrapping"/>
      </w:r>
      <w:r>
        <w:t xml:space="preserve">        }</w:t>
      </w:r>
      <w:r>
        <w:br w:type="textWrapping"/>
      </w:r>
      <w:r>
        <w:t xml:space="preserve">    ]</w:t>
      </w:r>
      <w:r>
        <w:br w:type="textWrapping"/>
      </w:r>
      <w:r>
        <w:t>}</w:t>
      </w:r>
    </w:p>
    <w:p>
      <w:pPr>
        <w:ind w:left="360"/>
      </w:pPr>
      <w:r>
        <w:drawing>
          <wp:inline distT="0" distB="0" distL="0" distR="0">
            <wp:extent cx="6524625" cy="819150"/>
            <wp:effectExtent l="0" t="0" r="3175" b="1905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360"/>
      </w:pPr>
      <w:r>
        <w:t>返回参数示例：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"220269341714352007000",</w:t>
      </w:r>
      <w:r>
        <w:br w:type="textWrapping"/>
      </w:r>
      <w:r>
        <w:t xml:space="preserve">  "medicalType": "2",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"Ⅰ级护理(日)",</w:t>
      </w:r>
      <w:r>
        <w:br w:type="textWrapping"/>
      </w:r>
      <w:r>
        <w:t xml:space="preserve">      "orderId": "1462380803",</w:t>
      </w:r>
      <w:r>
        <w:br w:type="textWrapping"/>
      </w:r>
      <w:r>
        <w:t xml:space="preserve">      "itemCode": "3295",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"1320888050",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"1322257897",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"1322237545",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</w:t>
      </w:r>
      <w:r>
        <w:br w:type="textWrapping"/>
      </w:r>
      <w:r>
        <w:t>}</w:t>
      </w:r>
    </w:p>
    <w:p>
      <w:pPr>
        <w:ind w:left="360"/>
      </w:pPr>
    </w:p>
    <w:p>
      <w:pPr>
        <w:numPr>
          <w:ilvl w:val="0"/>
          <w:numId w:val="8"/>
        </w:numPr>
      </w:pPr>
      <w:r>
        <w:rPr>
          <w:rFonts w:hint="eastAsia"/>
        </w:rPr>
        <w:t>（该功能为选用功能，联系项目经理是否需要进行对接）调用函数</w:t>
      </w:r>
      <w:r>
        <w:rPr>
          <w:rFonts w:hint="eastAsia"/>
          <w:color w:val="000000"/>
          <w:sz w:val="19"/>
        </w:rPr>
        <w:t>OpenInsUrlWithPopup</w:t>
      </w:r>
      <w:r>
        <w:rPr>
          <w:rFonts w:hint="eastAsia" w:ascii="新宋体" w:eastAsia="新宋体" w:cs="新宋体"/>
          <w:color w:val="000000"/>
          <w:kern w:val="0"/>
          <w:sz w:val="19"/>
        </w:rPr>
        <w:t>调起医保限定项目费别调整弹窗 其中所需参数格式如下</w:t>
      </w:r>
      <w:r>
        <w:rPr>
          <w:rFonts w:hint="default" w:ascii="新宋体" w:eastAsia="新宋体" w:cs="新宋体"/>
          <w:color w:val="000000"/>
          <w:kern w:val="0"/>
          <w:sz w:val="19"/>
        </w:rPr>
        <w:t>(</w:t>
      </w:r>
      <w:r>
        <w:rPr>
          <w:rFonts w:hint="eastAsia" w:ascii="新宋体" w:eastAsia="新宋体" w:cs="新宋体"/>
          <w:color w:val="000000"/>
          <w:kern w:val="0"/>
          <w:sz w:val="19"/>
        </w:rPr>
        <w:t>原先的</w:t>
      </w:r>
      <w:r>
        <w:rPr>
          <w:rFonts w:hint="default" w:ascii="新宋体" w:eastAsia="新宋体" w:cs="新宋体"/>
          <w:color w:val="000000"/>
          <w:kern w:val="0"/>
          <w:sz w:val="19"/>
        </w:rPr>
        <w:t>M001</w:t>
      </w:r>
      <w:r>
        <w:rPr>
          <w:rFonts w:hint="eastAsia" w:ascii="新宋体" w:eastAsia="新宋体" w:cs="新宋体"/>
          <w:color w:val="000000"/>
          <w:kern w:val="0"/>
          <w:sz w:val="19"/>
        </w:rPr>
        <w:t>、</w:t>
      </w:r>
      <w:r>
        <w:rPr>
          <w:rFonts w:hint="default" w:ascii="新宋体" w:eastAsia="新宋体" w:cs="新宋体"/>
          <w:color w:val="000000"/>
          <w:kern w:val="0"/>
          <w:sz w:val="19"/>
        </w:rPr>
        <w:t>Z001</w:t>
      </w:r>
      <w:r>
        <w:rPr>
          <w:rFonts w:hint="eastAsia" w:ascii="新宋体" w:eastAsia="新宋体" w:cs="新宋体"/>
          <w:color w:val="000000"/>
          <w:kern w:val="0"/>
          <w:sz w:val="19"/>
        </w:rPr>
        <w:t>、Z003接口的参数</w:t>
      </w:r>
      <w:r>
        <w:rPr>
          <w:rFonts w:hint="default" w:ascii="新宋体" w:eastAsia="新宋体" w:cs="新宋体"/>
          <w:color w:val="000000"/>
          <w:kern w:val="0"/>
          <w:sz w:val="19"/>
        </w:rPr>
        <w:t>)，</w:t>
      </w:r>
      <w:r>
        <w:rPr>
          <w:rFonts w:hint="default" w:ascii="新宋体" w:eastAsia="新宋体" w:cs="新宋体"/>
          <w:color w:val="FE0300"/>
          <w:kern w:val="0"/>
          <w:sz w:val="19"/>
        </w:rPr>
        <w:t>第4点和第五点只有方法名称不一样，出入参一致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pPr>
        <w:pStyle w:val="153"/>
        <w:shd w:val="clear" w:color="auto" w:fill="D0CECE"/>
      </w:pPr>
      <w:r>
        <w:t>// Z003格式示例</w:t>
      </w:r>
      <w:r>
        <w:br w:type="textWrapping"/>
      </w:r>
      <w:r>
        <w:t>{</w:t>
      </w:r>
      <w:r>
        <w:br w:type="textWrapping"/>
      </w:r>
      <w:r>
        <w:t xml:space="preserve">    "methodName": "Z003",</w:t>
      </w:r>
      <w:r>
        <w:br w:type="textWrapping"/>
      </w:r>
      <w:r>
        <w:t xml:space="preserve">    "params": [</w:t>
      </w:r>
      <w:r>
        <w:br w:type="textWrapping"/>
      </w:r>
      <w:r>
        <w:t xml:space="preserve">        {</w:t>
      </w:r>
      <w:r>
        <w:br w:type="textWrapping"/>
      </w:r>
      <w:r>
        <w:t xml:space="preserve">            "pid": "22026934",</w:t>
      </w:r>
      <w:r>
        <w:br w:type="textWrapping"/>
      </w:r>
      <w:r>
        <w:t xml:space="preserve">            "hosCode": "H32060200083",</w:t>
      </w:r>
      <w:r>
        <w:br w:type="textWrapping"/>
      </w:r>
      <w:r>
        <w:t xml:space="preserve">            "orgCode": "JG-H32060200083",</w:t>
      </w:r>
      <w:r>
        <w:br w:type="textWrapping"/>
      </w:r>
      <w:r>
        <w:t xml:space="preserve">            "sceneCode": "09",</w:t>
      </w:r>
      <w:r>
        <w:br w:type="textWrapping"/>
      </w:r>
      <w:r>
        <w:t xml:space="preserve">            "empNo": "100086"</w:t>
      </w:r>
      <w:r>
        <w:br w:type="textWrapping"/>
      </w:r>
      <w:r>
        <w:t xml:space="preserve">        }</w:t>
      </w:r>
      <w:r>
        <w:br w:type="textWrapping"/>
      </w:r>
      <w:r>
        <w:t xml:space="preserve">    ]</w:t>
      </w:r>
      <w:r>
        <w:br w:type="textWrapping"/>
      </w:r>
      <w:r>
        <w:t>}</w:t>
      </w:r>
    </w:p>
    <w:p>
      <w:r>
        <w:t>调用示例：</w:t>
      </w:r>
    </w:p>
    <w:p>
      <w:r>
        <w:drawing>
          <wp:inline distT="0" distB="0" distL="0" distR="0">
            <wp:extent cx="5438775" cy="1123950"/>
            <wp:effectExtent l="0" t="0" r="22225" b="19050"/>
            <wp:docPr id="11" name="ima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t>返回参数示例：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"220269341714352007000",</w:t>
      </w:r>
      <w:r>
        <w:br w:type="textWrapping"/>
      </w:r>
      <w:r>
        <w:t xml:space="preserve">  "medicalType": "2",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"Ⅰ级护理(日)",</w:t>
      </w:r>
      <w:r>
        <w:br w:type="textWrapping"/>
      </w:r>
      <w:r>
        <w:t xml:space="preserve">      "orderId": "1462380803",</w:t>
      </w:r>
      <w:r>
        <w:br w:type="textWrapping"/>
      </w:r>
      <w:r>
        <w:t xml:space="preserve">      "itemCode": "3295",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"1320888050",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"1322257897",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"1322237545",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</w:t>
      </w:r>
      <w:r>
        <w:br w:type="textWrapping"/>
      </w:r>
      <w:r>
        <w:t>}</w:t>
      </w:r>
    </w:p>
    <w:p>
      <w:r>
        <w:fldChar w:fldCharType="begin"/>
      </w:r>
      <w:r>
        <w:instrText xml:space="preserve"> HYPERLINK "https://alidocs.dingtalk.com/i/nodes/m9bN7RYPWdXnnYzEHvQQe1Y7WZd1wyK0?iframeQuery=anchorId%3DX02lzl0p3s5lfw5u8pzorj" \h </w:instrText>
      </w:r>
      <w:r>
        <w:fldChar w:fldCharType="separate"/>
      </w:r>
      <w:r>
        <w:rPr>
          <w:rStyle w:val="43"/>
        </w:rPr>
        <w:fldChar w:fldCharType="end"/>
      </w:r>
    </w:p>
    <w:p/>
    <w:p>
      <w:r>
        <w:t>无违规返回参数格式：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"22026934", // 门诊号/住院号</w:t>
      </w:r>
      <w:r>
        <w:br w:type="textWrapping"/>
      </w:r>
      <w:r>
        <w:t xml:space="preserve">  "medicalType": "2", // 就诊类型 1门诊 2住院</w:t>
      </w:r>
      <w:r>
        <w:br w:type="textWrapping"/>
      </w:r>
      <w:r>
        <w:t xml:space="preserve">  "dataList": [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 // 员工工号  </w:t>
      </w:r>
      <w:r>
        <w:br w:type="textWrapping"/>
      </w:r>
      <w:r>
        <w:t>}</w:t>
      </w:r>
    </w:p>
    <w:p/>
    <w:p>
      <w:r>
        <w:t>点击返回修改医嘱返回格式：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"isReturn": "1", // 1表示点击了返回医嘱，该字段不存在表示提交</w:t>
      </w:r>
      <w:r>
        <w:br w:type="textWrapping"/>
      </w:r>
      <w:r>
        <w:t xml:space="preserve">  "no": "22026934", // 门诊号 / 住院号</w:t>
      </w:r>
      <w:r>
        <w:br w:type="textWrapping"/>
      </w:r>
      <w:r>
        <w:t xml:space="preserve">  "medicalType": "2", //1门诊 2住院</w:t>
      </w:r>
      <w:r>
        <w:br w:type="textWrapping"/>
      </w:r>
      <w:r>
        <w:t xml:space="preserve">  "orgCode": "JG-H32060200083", // 机构编码可忽略</w:t>
      </w:r>
      <w:r>
        <w:br w:type="textWrapping"/>
      </w:r>
      <w:r>
        <w:t xml:space="preserve">  "pid": "22026934H32060200083", // 患者pid可忽略</w:t>
      </w:r>
      <w:r>
        <w:br w:type="textWrapping"/>
      </w:r>
      <w:r>
        <w:t xml:space="preserve">  "employeeCode": "100086" // 员工号</w:t>
      </w:r>
      <w:r>
        <w:br w:type="textWrapping"/>
      </w:r>
      <w:r>
        <w:t>}</w:t>
      </w:r>
    </w:p>
    <w:p/>
    <w:p>
      <w:r>
        <w:t>点击提交，这里传的数据为转自费的费用数据，dataList为空表示没有转自费数据，返回数据格式：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"22026934", // 门诊号/住院号</w:t>
      </w:r>
      <w:r>
        <w:br w:type="textWrapping"/>
      </w:r>
      <w:r>
        <w:t xml:space="preserve">  "medicalType": "2", // 就诊类型 1门诊 2住院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 // 开单科室名称</w:t>
      </w:r>
      <w:r>
        <w:br w:type="textWrapping"/>
      </w:r>
      <w:r>
        <w:t xml:space="preserve">      "itemName": "一次性使用避光输液器(威高）HD(只)", // 项目名称</w:t>
      </w:r>
      <w:r>
        <w:br w:type="textWrapping"/>
      </w:r>
      <w:r>
        <w:t xml:space="preserve">      "itemCode": "2725", // 项目编码</w:t>
      </w:r>
      <w:r>
        <w:br w:type="textWrapping"/>
      </w:r>
      <w:r>
        <w:t xml:space="preserve">      "isIns": "1", // 是否医保 </w:t>
      </w:r>
      <w:r>
        <w:rPr>
          <w:rFonts w:hint="eastAsia"/>
          <w:lang w:val="en-US" w:eastAsia="zh-CN"/>
        </w:rPr>
        <w:t>0</w:t>
      </w:r>
      <w:r>
        <w:t xml:space="preserve">表示自费 </w:t>
      </w:r>
      <w:r>
        <w:rPr>
          <w:rFonts w:hint="eastAsia"/>
          <w:lang w:val="en-US" w:eastAsia="zh-CN"/>
        </w:rPr>
        <w:t>1</w:t>
      </w:r>
      <w:r>
        <w:t xml:space="preserve">表示医保 </w:t>
      </w:r>
      <w:r>
        <w:br w:type="textWrapping"/>
      </w:r>
      <w:r>
        <w:t xml:space="preserve">      "id": "1322003825", // 费用id</w:t>
      </w:r>
      <w:r>
        <w:br w:type="textWrapping"/>
      </w:r>
      <w:r>
        <w:t xml:space="preserve">      "orderDeptCode": "10301" // 开单科室编码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"一次性使用无菌注射器 带针(5mL)HD(副)",</w:t>
      </w:r>
      <w:r>
        <w:br w:type="textWrapping"/>
      </w:r>
      <w:r>
        <w:t xml:space="preserve">      "itemCode": "808",</w:t>
      </w:r>
      <w:r>
        <w:br w:type="textWrapping"/>
      </w:r>
      <w:r>
        <w:t xml:space="preserve">      "isIns": "1",</w:t>
      </w:r>
      <w:r>
        <w:br w:type="textWrapping"/>
      </w:r>
      <w:r>
        <w:t xml:space="preserve">      "id": "1322003826",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 // 员工工号  </w:t>
      </w:r>
      <w:r>
        <w:br w:type="textWrapping"/>
      </w:r>
      <w:r>
        <w:t>}</w:t>
      </w:r>
    </w:p>
    <w:p/>
    <w:p/>
    <w:p/>
    <w:p>
      <w:pPr>
        <w:pStyle w:val="4"/>
      </w:pPr>
      <w:bookmarkStart w:id="75" w:name="_Toc20867"/>
      <w:r>
        <w:rPr>
          <w:rFonts w:hint="eastAsia"/>
          <w:lang w:val="en-US" w:eastAsia="zh-CN"/>
        </w:rPr>
        <w:t>WEB对接方案</w:t>
      </w:r>
      <w:bookmarkEnd w:id="75"/>
    </w:p>
    <w:p>
      <w:pPr>
        <w:rPr>
          <w:rFonts w:hint="eastAsia"/>
          <w:lang w:val="en-US" w:eastAsia="zh-Hans"/>
        </w:rPr>
      </w:pPr>
    </w:p>
    <w:p>
      <w:pPr>
        <w:pStyle w:val="5"/>
        <w:bidi w:val="0"/>
      </w:pPr>
      <w:r>
        <w:rPr>
          <w:rFonts w:hint="eastAsia"/>
          <w:lang w:val="en-US" w:eastAsia="zh-Hans"/>
        </w:rPr>
        <w:t>点击返回修改医嘱</w:t>
      </w:r>
    </w:p>
    <w:p>
      <w:r>
        <w:rPr>
          <w:rFonts w:hint="eastAsia"/>
          <w:lang w:val="en-US" w:eastAsia="zh-Hans"/>
        </w:rPr>
        <w:t>数据请求接口支持http</w:t>
      </w:r>
      <w:r>
        <w:rPr>
          <w:lang w:eastAsia="zh-Hans"/>
        </w:rPr>
        <w:t>/webSevice</w:t>
      </w:r>
      <w:r>
        <w:rPr>
          <w:rFonts w:hint="eastAsia"/>
          <w:lang w:val="en-US" w:eastAsia="zh-CN"/>
        </w:rPr>
        <w:t>/websocket</w:t>
      </w:r>
    </w:p>
    <w:p>
      <w:r>
        <w:rPr>
          <w:lang w:val="en-US" w:bidi="ar-SA"/>
        </w:rPr>
        <w:drawing>
          <wp:inline distT="0" distB="0" distL="114300" distR="114300">
            <wp:extent cx="2497455" cy="3448685"/>
            <wp:effectExtent l="0" t="0" r="1714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p/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3" w:hRule="atLeast"/>
        </w:trPr>
        <w:tc>
          <w:tcPr>
            <w:tcW w:w="970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"isReturn": "1", // 1表示点击了返回医嘱，该字段不存在表示提交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 / 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"orgCode": "JG-H32060200083", // 机构编码可忽略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"pid": "22026934H32060200083", // 患者pid可忽略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/>
        </w:rPr>
      </w:pPr>
      <w:r>
        <w:rPr>
          <w:rFonts w:hint="eastAsia"/>
          <w:lang w:val="en-US"/>
        </w:rPr>
        <w:t>输</w:t>
      </w:r>
      <w:r>
        <w:rPr>
          <w:rFonts w:hint="eastAsia"/>
          <w:lang w:val="en-US" w:eastAsia="zh-Hans"/>
        </w:rPr>
        <w:t>出示例</w:t>
      </w:r>
      <w:r>
        <w:rPr>
          <w:rFonts w:hint="eastAsia"/>
          <w:lang w:val="en-US"/>
        </w:rPr>
        <w:t>：</w:t>
      </w:r>
    </w:p>
    <w:p>
      <w:pPr>
        <w:rPr>
          <w:lang w:val="en-US"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"httpCode": 200,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"errorCode": null,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"msg": "操作成功！",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"data": true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pStyle w:val="5"/>
        <w:bidi w:val="0"/>
      </w:pPr>
      <w:r>
        <w:rPr>
          <w:rFonts w:hint="eastAsia"/>
          <w:lang w:val="en-US" w:eastAsia="zh-Hans"/>
        </w:rPr>
        <w:t>点击提交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Hans"/>
        </w:rPr>
        <w:t>数据请求接口支持http</w:t>
      </w:r>
      <w:r>
        <w:rPr>
          <w:lang w:eastAsia="zh-Hans"/>
        </w:rPr>
        <w:t>/webSevice</w:t>
      </w:r>
      <w:r>
        <w:rPr>
          <w:rFonts w:hint="eastAsia"/>
          <w:lang w:val="en-US" w:eastAsia="zh-CN"/>
        </w:rPr>
        <w:t>/websocket</w:t>
      </w:r>
    </w:p>
    <w:p>
      <w:r>
        <w:rPr>
          <w:lang w:val="en-US" w:bidi="ar-SA"/>
        </w:rPr>
        <w:drawing>
          <wp:inline distT="0" distB="0" distL="114300" distR="114300">
            <wp:extent cx="2295525" cy="3597275"/>
            <wp:effectExtent l="0" t="0" r="1587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lang w:eastAsia="zh-Hans"/>
        </w:rPr>
      </w:pPr>
      <w:r>
        <w:rPr>
          <w:lang w:eastAsia="zh-Hans"/>
        </w:rPr>
        <w:t>特殊情况：</w:t>
      </w:r>
    </w:p>
    <w:p>
      <w:pPr>
        <w:numPr>
          <w:ilvl w:val="0"/>
          <w:numId w:val="9"/>
        </w:numPr>
        <w:rPr>
          <w:b/>
          <w:bCs/>
          <w:color w:val="FF0000"/>
        </w:rPr>
      </w:pPr>
      <w:r>
        <w:rPr>
          <w:b/>
          <w:bCs/>
          <w:color w:val="FF0000"/>
        </w:rPr>
        <w:t>若需要对接《患者自费项目知情同意书》，需要在转自费的同时，保存一条数据至患者自费项目知情同意书数据库中。</w:t>
      </w:r>
    </w:p>
    <w:p>
      <w:pPr>
        <w:numPr>
          <w:ilvl w:val="0"/>
          <w:numId w:val="9"/>
        </w:numPr>
      </w:pPr>
      <w:r>
        <w:rPr>
          <w:b/>
          <w:bCs/>
          <w:color w:val="FF0000"/>
        </w:rPr>
        <w:t>若患者费用每天都上传给医保，此时如果要对已经上传的费用进行转自费操作，则需要将上传费用进行回退处理</w:t>
      </w:r>
    </w:p>
    <w:p/>
    <w:p>
      <w:pPr>
        <w:rPr>
          <w:lang w:val="en-US" w:eastAsia="zh-Hans"/>
        </w:rPr>
      </w:pPr>
      <w:r>
        <w:rPr>
          <w:rFonts w:hint="eastAsia"/>
          <w:lang w:val="en-US" w:eastAsia="zh-Hans"/>
        </w:rPr>
        <w:t>输入示例：</w:t>
      </w:r>
    </w:p>
    <w:p>
      <w:pPr>
        <w:rPr>
          <w:lang w:val="en-US" w:eastAsia="zh-Hans"/>
        </w:rPr>
      </w:pPr>
    </w:p>
    <w:p>
      <w:pPr>
        <w:rPr>
          <w:lang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门诊号/住院号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 就诊类型 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"dataList": [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 // 开单科室名称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"一次性使用避光输液器(威高）HD(只)", // 项目名称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"2725", // 项目编码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 // 是否医保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 xml:space="preserve">表示自费 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 xml:space="preserve">表示医保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"1322003825", // 费用id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 // 开单科室编码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"一次性使用无菌注射器 带针(5mL)HD(副)",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"808",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"1322003826",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],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员工工号 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 w:eastAsia="zh-Hans"/>
        </w:rPr>
      </w:pPr>
      <w:r>
        <w:rPr>
          <w:rFonts w:hint="eastAsia"/>
          <w:lang w:val="en-US" w:eastAsia="zh-Hans"/>
        </w:rPr>
        <w:t>输出示例：</w:t>
      </w:r>
    </w:p>
    <w:p>
      <w:pPr>
        <w:rPr>
          <w:lang w:val="en-US"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"httpCode"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200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"errorCode"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"msg"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"操作成功！"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false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 w:eastAsia="zh-Hans"/>
        </w:rPr>
      </w:pPr>
    </w:p>
    <w:p>
      <w:pPr>
        <w:pStyle w:val="4"/>
        <w:rPr>
          <w:rFonts w:hint="eastAsia"/>
          <w:lang w:val="en-US" w:eastAsia="zh-CN"/>
        </w:rPr>
      </w:pPr>
      <w:bookmarkStart w:id="76" w:name="_Toc24236"/>
      <w:r>
        <w:rPr>
          <w:rFonts w:hint="eastAsia"/>
          <w:lang w:val="en-US" w:eastAsia="zh-CN"/>
        </w:rPr>
        <w:t>His解析回参页面-填写理由交互接口</w:t>
      </w:r>
      <w:bookmarkEnd w:id="76"/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使用场景接口说明</w:t>
      </w:r>
    </w:p>
    <w:p>
      <w:pPr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接口地址同2.1，只修改接口编号，详情见输入示例</w:t>
      </w:r>
    </w:p>
    <w:p>
      <w:pPr>
        <w:rPr>
          <w:rFonts w:hint="default"/>
          <w:lang w:val="en-US" w:eastAsia="zh-CN"/>
        </w:rPr>
      </w:pPr>
    </w:p>
    <w:tbl>
      <w:tblPr>
        <w:tblStyle w:val="29"/>
        <w:tblW w:w="908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94"/>
        <w:gridCol w:w="979"/>
        <w:gridCol w:w="1480"/>
        <w:gridCol w:w="1730"/>
        <w:gridCol w:w="790"/>
        <w:gridCol w:w="281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" w:hRule="atLeast"/>
        </w:trPr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使用场景</w:t>
            </w:r>
          </w:p>
        </w:tc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接口名称</w:t>
            </w:r>
          </w:p>
        </w:tc>
        <w:tc>
          <w:tcPr>
            <w:tcW w:w="1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描述</w:t>
            </w:r>
          </w:p>
        </w:tc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接口编号</w:t>
            </w:r>
          </w:p>
        </w:tc>
        <w:tc>
          <w:tcPr>
            <w:tcW w:w="7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场景编号</w:t>
            </w:r>
          </w:p>
        </w:tc>
        <w:tc>
          <w:tcPr>
            <w:tcW w:w="2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08" w:hRule="atLeast"/>
        </w:trPr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继续使用，填写理由</w:t>
            </w:r>
          </w:p>
        </w:tc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填写理由</w:t>
            </w:r>
          </w:p>
        </w:tc>
        <w:tc>
          <w:tcPr>
            <w:tcW w:w="1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主要用于his解析回参，医生填写理由数据保存</w:t>
            </w:r>
          </w:p>
        </w:tc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SUBMIT_IGNORE</w:t>
            </w:r>
          </w:p>
        </w:tc>
        <w:tc>
          <w:tcPr>
            <w:tcW w:w="7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2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只用于his解析回参，自己编写页面</w:t>
            </w:r>
          </w:p>
        </w:tc>
      </w:tr>
    </w:tbl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请求入参说明：</w:t>
      </w:r>
    </w:p>
    <w:p>
      <w:pPr>
        <w:pStyle w:val="26"/>
        <w:keepNext w:val="0"/>
        <w:keepLines w:val="0"/>
        <w:widowControl/>
        <w:suppressLineNumbers w:val="0"/>
        <w:spacing w:before="109" w:beforeAutospacing="0" w:after="67" w:afterAutospacing="0" w:line="360" w:lineRule="auto"/>
        <w:ind w:left="0" w:firstLine="280"/>
        <w:jc w:val="left"/>
      </w:pPr>
      <w:r>
        <w:rPr>
          <w:rFonts w:ascii="仿宋" w:hAnsi="仿宋" w:eastAsia="仿宋" w:cs="仿宋"/>
          <w:spacing w:val="-2"/>
          <w:sz w:val="24"/>
          <w:szCs w:val="24"/>
        </w:rPr>
        <w:t>报文采用JSON格式，参数定义如下： </w:t>
      </w:r>
    </w:p>
    <w:tbl>
      <w:tblPr>
        <w:tblStyle w:val="29"/>
        <w:tblW w:w="908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96"/>
        <w:gridCol w:w="1076"/>
        <w:gridCol w:w="1031"/>
        <w:gridCol w:w="420"/>
        <w:gridCol w:w="990"/>
        <w:gridCol w:w="780"/>
        <w:gridCol w:w="43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参数代码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参数名称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长度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类型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是否必填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4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methodName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接口编号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标明所使用的接口编号，比如：HIS_OPERATION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9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params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输入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数组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包含了传入的所有参数</w:t>
            </w: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1600" w:firstLine="320"/>
        <w:jc w:val="left"/>
      </w:pPr>
      <w:r>
        <w:rPr>
          <w:rFonts w:ascii="黑体" w:hAnsi="宋体" w:eastAsia="黑体" w:cs="黑体"/>
          <w:sz w:val="20"/>
          <w:szCs w:val="20"/>
        </w:rPr>
        <w:t>表</w:t>
      </w:r>
      <w:r>
        <w:rPr>
          <w:rFonts w:ascii="Arial" w:hAnsi="Arial" w:cs="Arial"/>
          <w:sz w:val="20"/>
          <w:szCs w:val="20"/>
        </w:rPr>
        <w:t xml:space="preserve"> 1</w:t>
      </w:r>
      <w:r>
        <w:rPr>
          <w:rFonts w:hint="eastAsia" w:ascii="黑体" w:hAnsi="宋体" w:eastAsia="黑体" w:cs="黑体"/>
          <w:sz w:val="20"/>
          <w:szCs w:val="20"/>
        </w:rPr>
        <w:t> 输入（节点标识：</w:t>
      </w:r>
      <w:r>
        <w:rPr>
          <w:rFonts w:hint="default" w:ascii="Arial" w:hAnsi="Arial" w:cs="Arial"/>
          <w:sz w:val="20"/>
          <w:szCs w:val="20"/>
        </w:rPr>
        <w:t>params</w:t>
      </w:r>
      <w:r>
        <w:rPr>
          <w:rFonts w:hint="eastAsia" w:ascii="黑体" w:hAnsi="宋体" w:eastAsia="黑体" w:cs="黑体"/>
          <w:sz w:val="20"/>
          <w:szCs w:val="20"/>
        </w:rPr>
        <w:t>）</w:t>
      </w:r>
    </w:p>
    <w:tbl>
      <w:tblPr>
        <w:tblStyle w:val="29"/>
        <w:tblW w:w="910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79"/>
        <w:gridCol w:w="1445"/>
        <w:gridCol w:w="726"/>
        <w:gridCol w:w="726"/>
        <w:gridCol w:w="837"/>
        <w:gridCol w:w="504"/>
        <w:gridCol w:w="448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参数代码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参数名称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参数类型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参数长度</w:t>
            </w: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是否必填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说明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患者唯一标识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1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empNo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机构编码,火树公司给出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4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medicalType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就诊类别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 门诊 2 住院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violationDetailList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违规填写理由集合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违规填写理由集合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保存每条违规对应的理由</w:t>
            </w: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1600" w:firstLine="0"/>
        <w:jc w:val="left"/>
      </w:pPr>
      <w:r>
        <w:rPr>
          <w:rFonts w:hint="eastAsia" w:ascii="黑体" w:hAnsi="宋体" w:eastAsia="黑体" w:cs="黑体"/>
          <w:sz w:val="20"/>
          <w:szCs w:val="20"/>
        </w:rPr>
        <w:t>表</w:t>
      </w:r>
      <w:r>
        <w:rPr>
          <w:rFonts w:hint="default" w:ascii="Arial" w:hAnsi="Arial" w:cs="Arial"/>
          <w:sz w:val="20"/>
          <w:szCs w:val="20"/>
        </w:rPr>
        <w:t xml:space="preserve"> 2</w:t>
      </w:r>
      <w:r>
        <w:rPr>
          <w:rFonts w:hint="eastAsia" w:ascii="黑体" w:hAnsi="宋体" w:eastAsia="黑体" w:cs="黑体"/>
          <w:sz w:val="20"/>
          <w:szCs w:val="20"/>
        </w:rPr>
        <w:t>输入-违规填写理由集合（节点标识：</w:t>
      </w:r>
      <w:r>
        <w:rPr>
          <w:rFonts w:hint="eastAsia" w:ascii="宋体" w:hAnsi="宋体" w:eastAsia="宋体" w:cs="宋体"/>
          <w:color w:val="000000"/>
          <w:sz w:val="18"/>
          <w:szCs w:val="18"/>
        </w:rPr>
        <w:t>violationDetailList</w:t>
      </w:r>
      <w:r>
        <w:rPr>
          <w:rFonts w:hint="eastAsia" w:ascii="黑体" w:hAnsi="宋体" w:eastAsia="黑体" w:cs="黑体"/>
          <w:sz w:val="20"/>
          <w:szCs w:val="20"/>
        </w:rPr>
        <w:t>）</w:t>
      </w:r>
    </w:p>
    <w:tbl>
      <w:tblPr>
        <w:tblStyle w:val="29"/>
        <w:tblW w:w="911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87"/>
        <w:gridCol w:w="1697"/>
        <w:gridCol w:w="659"/>
        <w:gridCol w:w="766"/>
        <w:gridCol w:w="1284"/>
        <w:gridCol w:w="1140"/>
        <w:gridCol w:w="1460"/>
        <w:gridCol w:w="172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序号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参数代码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参数名称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参数类型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参数长度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是否必填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说明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影响说明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operate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操作类型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枚举说明：DISAGREE_SELF_FUNDED（转自费）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AGREE_MEDICAL_COST（符合医保报销）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 xml:space="preserve">CONTINUE(继续使用) 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filingReason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申诉理由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40" w:firstLineChars="100"/>
              <w:rPr>
                <w:rFonts w:hint="default" w:asci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250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医生填写的申诉理由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3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foreverIgnoreFlag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该患者不再继续提示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  <w:woUserID w:val="2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枚举说明，传1该患者后续不再提醒</w:t>
            </w:r>
            <w:r>
              <w:rPr>
                <w:rFonts w:hint="default" w:cs="宋体"/>
                <w:color w:val="000000"/>
                <w:sz w:val="18"/>
                <w:szCs w:val="18"/>
                <w:woUserID w:val="2"/>
              </w:rPr>
              <w:t>,否则传0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4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violationId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当前的违规id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从回参中解析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5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itemId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费用ID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从回参中解析，层级为itemList.id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6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isIns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医保自费标识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/>
              </w:rPr>
              <w:t>his修改的费别，0自费1医保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</w:tbl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输入示例：</w:t>
      </w:r>
    </w:p>
    <w:tbl>
      <w:tblPr>
        <w:tblStyle w:val="29"/>
        <w:tblW w:w="649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4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"SUBMIT_IGNORE"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23423423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empNo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234234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JG-24324234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"medicalType"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"violationDetailList"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"operate"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"DISAGREE_SELF_FUNDED"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"filingReason"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"申诉理由"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"foreverIgnoreFlag"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"violationId"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sfk23424sdfs234211242szklfosrwew11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24467982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eastAsia" w:eastAsia="宋体"/>
                <w:lang w:val="en-US" w:eastAsia="zh-CN"/>
              </w:rPr>
            </w:pP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</w:pPr>
      <w:r>
        <w:rPr>
          <w:rFonts w:hint="eastAsia" w:ascii="宋体" w:hAnsi="宋体" w:eastAsia="宋体" w:cs="宋体"/>
          <w:sz w:val="24"/>
          <w:szCs w:val="24"/>
        </w:rPr>
        <w:t>输出示例：</w:t>
      </w:r>
    </w:p>
    <w:tbl>
      <w:tblPr>
        <w:tblStyle w:val="29"/>
        <w:tblW w:w="649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4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0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"message"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"success"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"extMessage"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null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"traceId"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"96ff753290844d0db4f2395162b8788e"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"parentTraceId"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null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"timestamp"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1677576007461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His解析回参页面-获取自动转费数据</w:t>
      </w:r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使用场景接口说明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该接口用于获取自动转费的数据，调用违规接口会返回intoSelf字段，该字段放了接口地址需要使用get请求访问该接口地址。见2.5接口返回数据格式。</w:t>
      </w:r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输出示例</w:t>
      </w:r>
    </w:p>
    <w:p>
      <w:pPr>
        <w:rPr>
          <w:rFonts w:hint="default"/>
          <w:lang w:val="en-US" w:eastAsia="zh-CN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门诊号/住院号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 就诊类型 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"dataList": [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 // 开单科室名称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"一次性使用避光输液器(威高）HD(只)", // 项目名称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"2725", // 项目编码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 // 是否医保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 xml:space="preserve">表示自费 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 xml:space="preserve">表示医保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"1322003825", // 费用id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 // 开单科室编码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"一次性使用无菌注射器 带针(5mL)HD(副)",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"808",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"1322003826",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],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员工工号 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 w:eastAsia="宋体"/>
          <w:lang w:val="en-US" w:eastAsia="zh-CN"/>
        </w:rPr>
      </w:pPr>
    </w:p>
    <w:p>
      <w:pPr>
        <w:pStyle w:val="2"/>
        <w:pageBreakBefore w:val="0"/>
        <w:ind w:left="420" w:hanging="420"/>
        <w:rPr>
          <w:lang w:val="en-US"/>
        </w:rPr>
      </w:pPr>
      <w:bookmarkStart w:id="77" w:name="_Toc1964744983"/>
      <w:bookmarkStart w:id="78" w:name="_Toc932429357"/>
      <w:bookmarkStart w:id="79" w:name="_Toc945484576"/>
      <w:bookmarkStart w:id="80" w:name="_Toc24135"/>
      <w:bookmarkStart w:id="81" w:name="_Toc28061"/>
      <w:r>
        <w:rPr>
          <w:rFonts w:hint="eastAsia"/>
          <w:lang w:val="en-US"/>
        </w:rPr>
        <w:t>第三方</w:t>
      </w:r>
      <w:r>
        <w:t>申诉</w:t>
      </w:r>
      <w:r>
        <w:rPr>
          <w:rFonts w:hint="eastAsia"/>
          <w:lang w:val="en-US"/>
        </w:rPr>
        <w:t>反馈</w:t>
      </w:r>
      <w:r>
        <w:t>对接</w:t>
      </w:r>
      <w:bookmarkEnd w:id="77"/>
      <w:bookmarkEnd w:id="78"/>
      <w:bookmarkEnd w:id="79"/>
      <w:bookmarkEnd w:id="80"/>
    </w:p>
    <w:p>
      <w:pPr>
        <w:pStyle w:val="3"/>
        <w:rPr>
          <w:lang w:val="en-US"/>
        </w:rPr>
      </w:pPr>
      <w:bookmarkStart w:id="82" w:name="_Toc1865226213"/>
      <w:bookmarkStart w:id="83" w:name="_Toc229"/>
      <w:bookmarkStart w:id="84" w:name="_Toc673714137"/>
      <w:bookmarkStart w:id="85" w:name="_Toc1531265871"/>
      <w:r>
        <w:rPr>
          <w:rFonts w:hint="eastAsia"/>
          <w:lang w:val="en-US"/>
        </w:rPr>
        <w:t>说明</w:t>
      </w:r>
      <w:bookmarkEnd w:id="82"/>
      <w:bookmarkEnd w:id="83"/>
      <w:bookmarkEnd w:id="84"/>
      <w:bookmarkEnd w:id="85"/>
    </w:p>
    <w:p>
      <w:pPr>
        <w:rPr>
          <w:lang w:val="en-US"/>
        </w:rPr>
      </w:pPr>
      <w:r>
        <w:t xml:space="preserve">    火树提供2个</w:t>
      </w:r>
      <w:r>
        <w:rPr>
          <w:rFonts w:hint="eastAsia"/>
          <w:lang w:val="en-US"/>
        </w:rPr>
        <w:t>对接场景</w:t>
      </w:r>
      <w:r>
        <w:rPr>
          <w:rFonts w:hint="eastAsia"/>
          <w:lang w:val="en-US"/>
        </w:rPr>
        <w:br w:type="textWrapping"/>
      </w:r>
      <w:r>
        <w:tab/>
      </w:r>
      <w:r>
        <w:tab/>
      </w:r>
      <w:r>
        <w:rPr>
          <w:rFonts w:hint="eastAsia"/>
          <w:lang w:val="en-US"/>
        </w:rPr>
        <w:t>1、在医生登录工作站的时候，如果存在未</w:t>
      </w:r>
      <w:r>
        <w:t>申诉</w:t>
      </w:r>
      <w:r>
        <w:rPr>
          <w:rFonts w:hint="eastAsia"/>
          <w:lang w:val="en-US"/>
        </w:rPr>
        <w:t>会自动弹窗。</w:t>
      </w:r>
    </w:p>
    <w:p>
      <w:pPr>
        <w:ind w:left="420" w:firstLine="420"/>
        <w:rPr>
          <w:lang w:val="en-US"/>
        </w:rPr>
      </w:pPr>
      <w:r>
        <w:t>2、</w:t>
      </w:r>
      <w:r>
        <w:rPr>
          <w:rFonts w:hint="eastAsia"/>
          <w:lang w:val="en-US"/>
        </w:rPr>
        <w:t>在医生工作站有个按钮或者tab。点击按钮或者tab后显示未</w:t>
      </w:r>
      <w:r>
        <w:t>申诉</w:t>
      </w:r>
      <w:r>
        <w:rPr>
          <w:rFonts w:hint="eastAsia"/>
          <w:lang w:val="en-US"/>
        </w:rPr>
        <w:t>的数据。</w:t>
      </w:r>
    </w:p>
    <w:p/>
    <w:p>
      <w:r>
        <w:t xml:space="preserve">    在场景1中。需要先调用（3.2.1）申诉状态查看接口。若返回true，需要打开弹窗显示（3.2.2）申诉页面。若返回false或者异常,不弹出申诉页面显示。</w:t>
      </w:r>
    </w:p>
    <w:p>
      <w:pPr>
        <w:ind w:firstLine="420"/>
      </w:pPr>
      <w:r>
        <w:t>在场景2中。直接弹窗/嵌入显示（3.2.2）申诉页面。</w:t>
      </w:r>
    </w:p>
    <w:p>
      <w:pPr>
        <w:pStyle w:val="3"/>
        <w:rPr>
          <w:lang w:val="en-US"/>
        </w:rPr>
      </w:pPr>
      <w:bookmarkStart w:id="86" w:name="_Toc12463"/>
      <w:bookmarkStart w:id="87" w:name="_Toc53345704"/>
      <w:bookmarkStart w:id="88" w:name="_Toc1548540708"/>
      <w:bookmarkStart w:id="89" w:name="_Toc107551551"/>
      <w:r>
        <w:t>接口明细</w:t>
      </w:r>
      <w:bookmarkEnd w:id="86"/>
      <w:bookmarkEnd w:id="87"/>
      <w:bookmarkEnd w:id="88"/>
      <w:bookmarkEnd w:id="89"/>
    </w:p>
    <w:p>
      <w:pPr>
        <w:pStyle w:val="4"/>
        <w:rPr>
          <w:lang w:val="en-US"/>
        </w:rPr>
      </w:pPr>
      <w:bookmarkStart w:id="90" w:name="_Toc700617372"/>
      <w:bookmarkStart w:id="91" w:name="_Toc9871"/>
      <w:bookmarkStart w:id="92" w:name="_Toc584610953"/>
      <w:r>
        <w:t>申诉状态查看接口</w:t>
      </w:r>
      <w:bookmarkEnd w:id="90"/>
      <w:bookmarkEnd w:id="91"/>
      <w:bookmarkEnd w:id="92"/>
    </w:p>
    <w:p>
      <w:pPr>
        <w:pStyle w:val="5"/>
        <w:rPr>
          <w:lang w:val="en-US"/>
        </w:rPr>
      </w:pPr>
      <w:r>
        <w:t>使用说明</w:t>
      </w:r>
    </w:p>
    <w:p>
      <w:pPr>
        <w:ind w:firstLine="420"/>
        <w:rPr>
          <w:rFonts w:ascii="仿宋" w:hAnsi="仿宋" w:eastAsia="仿宋" w:cs="仿宋"/>
          <w:spacing w:val="-4"/>
          <w:szCs w:val="24"/>
          <w:lang w:eastAsia="zh-Hans"/>
        </w:rPr>
      </w:pPr>
      <w:r>
        <w:rPr>
          <w:rFonts w:ascii="仿宋" w:hAnsi="仿宋" w:eastAsia="仿宋" w:cs="仿宋"/>
          <w:spacing w:val="-4"/>
          <w:szCs w:val="24"/>
          <w:lang w:eastAsia="zh-Hans"/>
        </w:rPr>
        <w:t>此接口用于查询当前院区下该医生是否存在待申诉任务。</w:t>
      </w:r>
    </w:p>
    <w:p>
      <w:pPr>
        <w:pStyle w:val="5"/>
        <w:rPr>
          <w:lang w:val="en-US"/>
        </w:rPr>
      </w:pPr>
      <w:bookmarkStart w:id="93" w:name="_Toc1968720315"/>
      <w:bookmarkStart w:id="94" w:name="_Toc920304049"/>
      <w:r>
        <w:rPr>
          <w:rFonts w:hint="eastAsia"/>
          <w:lang w:val="en-US"/>
        </w:rPr>
        <w:t>接口</w:t>
      </w:r>
      <w:r>
        <w:t>说明</w:t>
      </w:r>
      <w:bookmarkEnd w:id="93"/>
      <w:bookmarkEnd w:id="94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eastAsia="zh-Hans"/>
        </w:rPr>
      </w:pPr>
      <w:r>
        <w:rPr>
          <w:rFonts w:ascii="仿宋" w:hAnsi="仿宋" w:eastAsia="仿宋" w:cs="仿宋"/>
          <w:spacing w:val="-4"/>
          <w:sz w:val="24"/>
          <w:szCs w:val="24"/>
          <w:lang w:eastAsia="zh-Hans"/>
        </w:rPr>
        <w:t>调用方式：</w:t>
      </w:r>
    </w:p>
    <w:tbl>
      <w:tblPr>
        <w:tblStyle w:val="29"/>
        <w:tblW w:w="409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2066"/>
        <w:gridCol w:w="59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28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3712" w:type="pct"/>
            <w:shd w:val="clear" w:color="auto" w:fill="D8D8D8" w:themeFill="background1" w:themeFillShade="D9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640" w:hRule="atLeast"/>
          <w:jc w:val="center"/>
        </w:trPr>
        <w:tc>
          <w:tcPr>
            <w:tcW w:w="1287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371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http://${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/api/medicalaudit/thd/v1/violationTaskStatus?org=${orgCode}&amp;</w:t>
            </w: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operator_his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=${empNo}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287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371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</w:tbl>
    <w:p>
      <w:pPr>
        <w:rPr>
          <w:lang w:val="en-US"/>
        </w:rPr>
      </w:pP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eastAsia="zh-Han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eastAsia="zh-Hans"/>
        </w:rPr>
        <w:t>返回值：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16"/>
        <w:gridCol w:w="1380"/>
        <w:gridCol w:w="312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httpCode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相应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编码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数值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请求成功: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200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请求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失败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: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500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extMessage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异常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data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返回结果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true/false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true表示存在需要申诉的数据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false表示没有数据</w:t>
            </w:r>
          </w:p>
        </w:tc>
      </w:tr>
    </w:tbl>
    <w:p/>
    <w:p>
      <w:pPr>
        <w:pStyle w:val="5"/>
        <w:rPr>
          <w:lang w:val="en-US"/>
        </w:rPr>
      </w:pPr>
      <w:bookmarkStart w:id="95" w:name="_Toc522178440"/>
      <w:bookmarkStart w:id="96" w:name="_Toc264715831"/>
      <w:r>
        <w:rPr>
          <w:rFonts w:hint="eastAsia"/>
          <w:lang w:val="en-US"/>
        </w:rPr>
        <w:t>示例</w:t>
      </w:r>
      <w:bookmarkEnd w:id="95"/>
      <w:bookmarkEnd w:id="96"/>
    </w:p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http://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127.0.0.1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/api/medicalaudit/thd/v1/violationTaskStatus?org=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45038851-650011811A1001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&amp;operator_his=test3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/>
    <w:p>
      <w:r>
        <w:t>返回示例：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"httpCode"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200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"errorCode"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"msg"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"操作成功！"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false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</w:tc>
      </w:tr>
    </w:tbl>
    <w:p/>
    <w:p/>
    <w:p>
      <w:pPr>
        <w:pStyle w:val="4"/>
      </w:pPr>
      <w:bookmarkStart w:id="97" w:name="_Toc4255"/>
      <w:bookmarkStart w:id="98" w:name="_Toc1659154827"/>
      <w:bookmarkStart w:id="99" w:name="_Toc1289493788"/>
      <w:r>
        <w:t>申诉页面</w:t>
      </w:r>
      <w:bookmarkEnd w:id="97"/>
      <w:bookmarkEnd w:id="98"/>
      <w:bookmarkEnd w:id="99"/>
    </w:p>
    <w:p>
      <w:pPr>
        <w:pStyle w:val="5"/>
        <w:rPr>
          <w:lang w:val="en-US"/>
        </w:rPr>
      </w:pPr>
      <w:bookmarkStart w:id="100" w:name="_Toc486218732"/>
      <w:bookmarkStart w:id="101" w:name="_Toc730732254"/>
      <w:r>
        <w:rPr>
          <w:rFonts w:hint="eastAsia"/>
          <w:lang w:val="en-US"/>
        </w:rPr>
        <w:t>使用说明</w:t>
      </w:r>
      <w:bookmarkEnd w:id="100"/>
      <w:bookmarkEnd w:id="101"/>
    </w:p>
    <w:p>
      <w:pPr>
        <w:ind w:firstLine="420"/>
      </w:pPr>
      <w:r>
        <w:t>此接口用于打开申诉反馈页面。页面中可以查询待申诉的任务，和完成申诉操作。</w:t>
      </w:r>
    </w:p>
    <w:p>
      <w:pPr>
        <w:pStyle w:val="5"/>
        <w:rPr>
          <w:lang w:val="en-US"/>
        </w:rPr>
      </w:pPr>
      <w:bookmarkStart w:id="102" w:name="_Toc816700281"/>
      <w:bookmarkStart w:id="103" w:name="_Toc1193709060"/>
      <w:r>
        <w:rPr>
          <w:rFonts w:hint="eastAsia"/>
          <w:lang w:val="en-US"/>
        </w:rPr>
        <w:t>接口</w:t>
      </w:r>
      <w:r>
        <w:rPr>
          <w:lang w:val="en-US"/>
        </w:rPr>
        <w:t>说明</w:t>
      </w:r>
      <w:bookmarkEnd w:id="102"/>
      <w:bookmarkEnd w:id="103"/>
    </w:p>
    <w:p>
      <w:pPr>
        <w:rPr>
          <w:lang w:val="en-US"/>
        </w:rPr>
      </w:pPr>
    </w:p>
    <w:tbl>
      <w:tblPr>
        <w:tblStyle w:val="29"/>
        <w:tblW w:w="796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1684"/>
        <w:gridCol w:w="62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6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62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http://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/medicalaudit/thd/appeal.html?</w:t>
            </w:r>
            <w:r>
              <w:rPr>
                <w:rFonts w:hint="eastAsia"/>
                <w:color w:val="FF0000"/>
                <w:sz w:val="18"/>
                <w:szCs w:val="18"/>
                <w:lang w:val="en-US"/>
              </w:rPr>
              <w:t>org=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&amp;</w:t>
            </w:r>
            <w:r>
              <w:rPr>
                <w:rFonts w:hint="eastAsia"/>
                <w:color w:val="FF0000"/>
                <w:sz w:val="18"/>
                <w:szCs w:val="18"/>
                <w:lang w:val="en-US"/>
              </w:rPr>
              <w:t>operator_his=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</w:tbl>
    <w:p/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http://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127.0.0.1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/medicalaudit/thd/appeal.html?org=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45038851-650011811A1001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&amp;operator_his=test3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/>
    <w:p>
      <w:r>
        <w:t>返回示例：</w:t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6184265" cy="3862070"/>
            <wp:effectExtent l="0" t="0" r="698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81"/>
    <w:p>
      <w:pPr>
        <w:pStyle w:val="2"/>
        <w:rPr>
          <w:rFonts w:hint="eastAsia" w:ascii="宋体" w:hAnsi="宋体" w:eastAsia="宋体" w:cs="宋体"/>
          <w:sz w:val="32"/>
          <w:szCs w:val="32"/>
          <w:lang w:val="en-US"/>
        </w:rPr>
      </w:pPr>
      <w:bookmarkStart w:id="104" w:name="_Toc7441"/>
      <w:bookmarkStart w:id="105" w:name="_Toc613085312"/>
      <w:bookmarkStart w:id="106" w:name="_Toc1555040813"/>
      <w:bookmarkStart w:id="107" w:name="_Toc32298"/>
      <w:bookmarkStart w:id="108" w:name="_Toc607082222"/>
      <w:bookmarkStart w:id="109" w:name="_Toc667120685"/>
      <w:r>
        <w:rPr>
          <w:rStyle w:val="39"/>
          <w:rFonts w:hint="default" w:ascii="宋体" w:hAnsi="宋体" w:eastAsia="宋体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</w:rPr>
        <w:t>第三方</w:t>
      </w:r>
      <w:r>
        <w:rPr>
          <w:rStyle w:val="39"/>
          <w:rFonts w:hint="eastAsia" w:ascii="宋体" w:hAnsi="宋体" w:eastAsia="宋体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</w:rPr>
        <w:t>在院预警审核</w:t>
      </w:r>
      <w:r>
        <w:rPr>
          <w:rStyle w:val="39"/>
          <w:rFonts w:hint="default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  <w:woUserID w:val="1"/>
        </w:rPr>
        <w:t>页面查看</w:t>
      </w:r>
      <w:bookmarkEnd w:id="104"/>
    </w:p>
    <w:p>
      <w:pPr>
        <w:pStyle w:val="3"/>
        <w:rPr>
          <w:lang w:val="en-US"/>
        </w:rPr>
      </w:pPr>
      <w:bookmarkStart w:id="110" w:name="_Toc20170"/>
      <w:r>
        <w:rPr>
          <w:rFonts w:hint="eastAsia"/>
          <w:lang w:val="en-US"/>
        </w:rPr>
        <w:t>说明</w:t>
      </w:r>
      <w:bookmarkEnd w:id="110"/>
    </w:p>
    <w:p>
      <w:pPr>
        <w:ind w:firstLine="420"/>
        <w:rPr>
          <w:rFonts w:hint="default"/>
        </w:rPr>
      </w:pPr>
      <w:r>
        <w:t xml:space="preserve">    火树提供对接两种场景</w:t>
      </w:r>
      <w:r>
        <w:rPr>
          <w:rFonts w:hint="eastAsia"/>
          <w:lang w:val="en-US"/>
        </w:rPr>
        <w:br w:type="textWrapping"/>
      </w:r>
      <w:r>
        <w:tab/>
      </w:r>
      <w:r>
        <w:tab/>
      </w:r>
      <w:r>
        <w:rPr>
          <w:rFonts w:hint="eastAsia"/>
          <w:lang w:val="en-US"/>
        </w:rPr>
        <w:t>1、</w:t>
      </w:r>
      <w:r>
        <w:rPr>
          <w:rFonts w:hint="default"/>
        </w:rPr>
        <w:t>支持科级角色，传入工号与院区编码与当前科室编码进行免密登录，页面权限为科级权限。</w:t>
      </w:r>
    </w:p>
    <w:p>
      <w:pPr>
        <w:ind w:left="420" w:leftChars="0" w:firstLine="420"/>
        <w:rPr>
          <w:rFonts w:hint="default"/>
        </w:rPr>
      </w:pPr>
      <w:r>
        <w:rPr>
          <w:rFonts w:hint="default"/>
        </w:rPr>
        <w:t>2、支持全部角色，传入工号与院区编码进行免密登录，页面权限为账号权限。</w:t>
      </w:r>
    </w:p>
    <w:p>
      <w:pPr>
        <w:pStyle w:val="4"/>
      </w:pPr>
      <w:bookmarkStart w:id="111" w:name="_Toc20392"/>
      <w:r>
        <w:rPr>
          <w:sz w:val="28"/>
          <w:szCs w:val="28"/>
        </w:rPr>
        <w:t>在院预警审核页面</w:t>
      </w:r>
      <w:bookmarkEnd w:id="111"/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使用说明</w:t>
      </w:r>
    </w:p>
    <w:p>
      <w:pPr>
        <w:ind w:firstLine="420"/>
        <w:rPr>
          <w:rFonts w:hint="default"/>
        </w:rPr>
      </w:pPr>
      <w:r>
        <w:t>此接口用于打开在院预警审核页面。页面中可以查询当前在院的患者，并且进行患者的批注</w:t>
      </w:r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接口</w:t>
      </w:r>
      <w:r>
        <w:rPr>
          <w:lang w:val="en-US"/>
        </w:rPr>
        <w:t>说明</w:t>
      </w:r>
    </w:p>
    <w:p>
      <w:pPr>
        <w:rPr>
          <w:lang w:val="en-US"/>
        </w:rPr>
      </w:pPr>
    </w:p>
    <w:tbl>
      <w:tblPr>
        <w:tblStyle w:val="29"/>
        <w:tblW w:w="796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1684"/>
        <w:gridCol w:w="62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6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62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http://${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}/medicalaudit/reminderWarning/warning?type=noLogin&amp;</w:t>
            </w:r>
            <w:r>
              <w:rPr>
                <w:rFonts w:hint="default"/>
                <w:color w:val="C00000"/>
                <w:sz w:val="18"/>
                <w:szCs w:val="18"/>
              </w:rPr>
              <w:t>org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=${orgCode}&amp;</w:t>
            </w:r>
            <w:r>
              <w:rPr>
                <w:rFonts w:hint="default"/>
                <w:color w:val="C00000"/>
                <w:sz w:val="18"/>
                <w:szCs w:val="18"/>
              </w:rPr>
              <w:t>operator_his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=${empNo}&amp;</w:t>
            </w:r>
            <w:r>
              <w:rPr>
                <w:rFonts w:hint="default"/>
                <w:color w:val="C00000"/>
                <w:sz w:val="18"/>
                <w:szCs w:val="18"/>
              </w:rPr>
              <w:t>curr_dept_cod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e=${currDeptCode}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${currDeptCode}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当前科室编码</w:t>
            </w:r>
          </w:p>
        </w:tc>
      </w:tr>
    </w:tbl>
    <w:p/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http://172.16.3.137/medicalaudit/reminderWarning/warning?type=noLogin&amp;org=48618849-534150311A1001&amp;operator_his=lltest01&amp;curr_dept_code=1231</w:t>
            </w:r>
          </w:p>
        </w:tc>
      </w:tr>
    </w:tbl>
    <w:p/>
    <w:p>
      <w:r>
        <w:t>返回示例：</w:t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6185535" cy="3300095"/>
            <wp:effectExtent l="0" t="0" r="571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default"/>
        </w:rPr>
      </w:pPr>
    </w:p>
    <w:p>
      <w:pPr>
        <w:pStyle w:val="2"/>
        <w:rPr>
          <w:lang w:val="en-US"/>
        </w:rPr>
      </w:pPr>
      <w:bookmarkStart w:id="112" w:name="_Toc31074"/>
      <w:r>
        <w:rPr>
          <w:rFonts w:hint="eastAsia"/>
          <w:lang w:val="en-US"/>
        </w:rPr>
        <w:t>数据字典</w:t>
      </w:r>
      <w:bookmarkEnd w:id="105"/>
      <w:bookmarkEnd w:id="106"/>
      <w:bookmarkEnd w:id="107"/>
      <w:bookmarkEnd w:id="108"/>
      <w:bookmarkEnd w:id="109"/>
      <w:bookmarkEnd w:id="112"/>
    </w:p>
    <w:p>
      <w:pPr>
        <w:pStyle w:val="4"/>
      </w:pPr>
      <w:bookmarkStart w:id="113" w:name="_Toc907857025"/>
      <w:bookmarkStart w:id="114" w:name="_Toc1221885675"/>
      <w:bookmarkStart w:id="115" w:name="_Toc818957969"/>
      <w:bookmarkStart w:id="116" w:name="_Toc27619"/>
      <w:r>
        <w:t>医嘱场景</w:t>
      </w:r>
      <w:bookmarkEnd w:id="113"/>
      <w:bookmarkEnd w:id="114"/>
      <w:bookmarkEnd w:id="115"/>
      <w:bookmarkEnd w:id="116"/>
    </w:p>
    <w:tbl>
      <w:tblPr>
        <w:tblStyle w:val="29"/>
        <w:tblW w:w="8198" w:type="dxa"/>
        <w:tblInd w:w="-1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7"/>
        <w:gridCol w:w="3038"/>
        <w:gridCol w:w="992"/>
        <w:gridCol w:w="2811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代码值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代码名称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代码值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代码名称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02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门诊处方保存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09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办理预出院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03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急诊处方保存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住院写诊断手术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05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住院实时查询-医生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07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住院医嘱执行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住院实时查询-护士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06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住院医嘱计费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开出院医嘱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08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住院医技计费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等线" w:hAnsi="等线" w:eastAsia="等线"/>
                <w:color w:val="000000"/>
                <w:sz w:val="22"/>
              </w:rPr>
            </w:pPr>
            <w:r>
              <w:rPr>
                <w:rFonts w:hint="eastAsia" w:ascii="等线" w:hAnsi="等线" w:eastAsia="等线"/>
                <w:color w:val="000000"/>
                <w:sz w:val="22"/>
              </w:rPr>
              <w:t>　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等线" w:hAnsi="等线" w:eastAsia="等线"/>
                <w:color w:val="000000"/>
                <w:sz w:val="22"/>
              </w:rPr>
            </w:pPr>
            <w:r>
              <w:rPr>
                <w:rFonts w:hint="eastAsia" w:ascii="等线" w:hAnsi="等线" w:eastAsia="等线"/>
                <w:color w:val="000000"/>
                <w:sz w:val="22"/>
              </w:rPr>
              <w:t>　</w:t>
            </w:r>
          </w:p>
        </w:tc>
      </w:tr>
    </w:tbl>
    <w:p>
      <w:pPr>
        <w:pStyle w:val="4"/>
        <w:rPr>
          <w:rFonts w:hint="eastAsia"/>
        </w:rPr>
      </w:pPr>
      <w:r>
        <w:rPr>
          <w:woUserID w:val="4"/>
        </w:rPr>
        <w:t>诊断类型</w:t>
      </w:r>
    </w:p>
    <w:p>
      <w:pPr>
        <w:keepNext w:val="0"/>
        <w:keepLines w:val="0"/>
        <w:widowControl w:val="0"/>
        <w:suppressLineNumbers w:val="0"/>
        <w:autoSpaceDE w:val="0"/>
        <w:autoSpaceDN w:val="0"/>
        <w:spacing w:before="0" w:beforeAutospacing="0" w:after="0" w:afterAutospacing="0"/>
        <w:ind w:left="0" w:right="0"/>
        <w:jc w:val="left"/>
        <w:rPr>
          <w:rFonts w:hint="eastAsia" w:ascii="宋体" w:hAnsi="宋体" w:eastAsia="宋体" w:cs="宋体"/>
          <w:sz w:val="24"/>
          <w:szCs w:val="24"/>
          <w:woUserID w:val="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  <w:woUserID w:val="4"/>
        </w:rPr>
        <w:t xml:space="preserve"> </w:t>
      </w:r>
    </w:p>
    <w:tbl>
      <w:tblPr>
        <w:tblStyle w:val="29"/>
        <w:tblW w:w="8198" w:type="dxa"/>
        <w:tblInd w:w="98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7"/>
        <w:gridCol w:w="3038"/>
        <w:gridCol w:w="992"/>
        <w:gridCol w:w="2811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代码值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代码名称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代码值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代码名称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0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出院诊断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入院初步诊断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10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并发症诊断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31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入院诊断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院内感染诊断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术前诊断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主要诊断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术后诊断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13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次要诊断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尸检诊断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中医出院诊断病名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放射诊断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中医出院主病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超声诊断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中医出院主证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病理诊断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15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修正诊断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98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损伤、中毒的外部原因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16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补充诊断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99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其他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default" w:ascii="等线" w:hAnsi="等线" w:eastAsia="等线" w:cs="宋体"/>
                <w:color w:val="000000"/>
                <w:sz w:val="22"/>
                <w:szCs w:val="22"/>
                <w:woUserID w:val="4"/>
              </w:rPr>
            </w:pP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default" w:ascii="等线" w:hAnsi="等线" w:eastAsia="等线" w:cs="宋体"/>
                <w:color w:val="000000"/>
                <w:sz w:val="22"/>
                <w:szCs w:val="22"/>
                <w:woUserID w:val="4"/>
              </w:rPr>
            </w:pPr>
          </w:p>
        </w:tc>
      </w:tr>
    </w:tbl>
    <w:p>
      <w:pPr>
        <w:rPr>
          <w:lang w:val="en-US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思纬" w:date="2024-11-27T11:59:22Z" w:initials="思纬">
    <w:p w14:paraId="FEE16F2E">
      <w:pPr>
        <w:pStyle w:val="14"/>
        <w:rPr>
          <w:rFonts w:hint="default"/>
        </w:rPr>
      </w:pPr>
      <w:bookmarkStart w:id="117" w:name="_T1189186586_380911113"/>
      <w:r>
        <w:t>把医生工号名字调整为 【员工工号】</w:t>
      </w:r>
    </w:p>
    <w:bookmarkEnd w:id="117"/>
  </w:comment>
  <w:comment w:id="1" w:author="思纬" w:date="2024-11-27T12:03:51Z" w:initials="思纬">
    <w:p w14:paraId="7BFB70D9">
      <w:pPr>
        <w:pStyle w:val="14"/>
        <w:rPr>
          <w:rFonts w:hint="default"/>
        </w:rPr>
      </w:pPr>
      <w:bookmarkStart w:id="118" w:name="_T1726057767_380911113"/>
      <w:r>
        <w:t>修改医生工号为【员工工号】</w:t>
      </w:r>
    </w:p>
    <w:bookmarkEnd w:id="118"/>
  </w:comment>
  <w:comment w:id="2" w:author="思纬" w:date="2024-11-27T12:08:05Z" w:initials="思纬">
    <w:p w14:paraId="FE6E80D3">
      <w:pPr>
        <w:pStyle w:val="14"/>
        <w:rPr>
          <w:rFonts w:hint="default"/>
        </w:rPr>
      </w:pPr>
      <w:bookmarkStart w:id="119" w:name="_T1726058021_380911113"/>
      <w:r>
        <w:t>建议非必填</w:t>
      </w:r>
    </w:p>
    <w:bookmarkEnd w:id="119"/>
  </w:comment>
  <w:comment w:id="3" w:author="思纬" w:date="2024-11-27T12:06:22Z" w:initials="思纬">
    <w:p w14:paraId="BFEDB1EC">
      <w:pPr>
        <w:pStyle w:val="14"/>
        <w:rPr>
          <w:rFonts w:hint="default"/>
        </w:rPr>
      </w:pPr>
      <w:bookmarkStart w:id="120" w:name="_T1189187006_380911113"/>
      <w:r>
        <w:t>此处待定，系统必有字段，不然影响规则管理和自查自纠；</w:t>
      </w:r>
    </w:p>
    <w:bookmarkEnd w:id="120"/>
  </w:comment>
  <w:comment w:id="4" w:author="思纬" w:date="2024-11-27T12:14:43Z" w:initials="思纬">
    <w:p w14:paraId="3DA7E5E7">
      <w:pPr>
        <w:pStyle w:val="14"/>
        <w:rPr>
          <w:rFonts w:hint="default"/>
        </w:rPr>
      </w:pPr>
      <w:bookmarkStart w:id="121" w:name="_T1726058419_380911113"/>
      <w:r>
        <w:t>原医生工号名称变更为【员工工号】</w:t>
      </w:r>
    </w:p>
    <w:bookmarkEnd w:id="121"/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FEE16F2E" w15:done="0"/>
  <w15:commentEx w15:paraId="7BFB70D9" w15:done="0"/>
  <w15:commentEx w15:paraId="FE6E80D3" w15:done="1"/>
  <w15:commentEx w15:paraId="BFEDB1EC" w15:done="0"/>
  <w15:commentEx w15:paraId="3DA7E5E7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Kingsoft Confetti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Confetti">
    <w:panose1 w:val="05000100010000000000"/>
    <w:charset w:val="00"/>
    <w:family w:val="auto"/>
    <w:pitch w:val="default"/>
    <w:sig w:usb0="00000000" w:usb1="00000000" w:usb2="00000000" w:usb3="00000000" w:csb0="8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Calibri Light">
    <w:altName w:val="Arial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Cambria">
    <w:altName w:val="Georgia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ACADEMY ENGRAVED LET PLAIN:1.0">
    <w:altName w:val="C059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CG Times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ahoma">
    <w:altName w:val="Verdana"/>
    <w:panose1 w:val="020B0604030504040204"/>
    <w:charset w:val="00"/>
    <w:family w:val="swiss"/>
    <w:pitch w:val="default"/>
    <w:sig w:usb0="00000000" w:usb1="00000000" w:usb2="00000029" w:usb3="00000000" w:csb0="200101FF" w:csb1="20280000"/>
  </w:font>
  <w:font w:name="Microsoft YaHei UI">
    <w:altName w:val="汉仪旗黑KW 55S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仿宋">
    <w:altName w:val="汉仪仿宋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Segoe UI">
    <w:altName w:val="Arial"/>
    <w:panose1 w:val="020B0502040204020203"/>
    <w:charset w:val="00"/>
    <w:family w:val="auto"/>
    <w:pitch w:val="default"/>
    <w:sig w:usb0="00000000" w:usb1="00000000" w:usb2="00000009" w:usb3="00000000" w:csb0="200001FF" w:csb1="00000000"/>
  </w:font>
  <w:font w:name="Consolas">
    <w:altName w:val="Liberation Sans Narrow"/>
    <w:panose1 w:val="020B0609020204030204"/>
    <w:charset w:val="00"/>
    <w:family w:val="modern"/>
    <w:pitch w:val="default"/>
    <w:sig w:usb0="00000000" w:usb1="00000000" w:usb2="00000001" w:usb3="00000000" w:csb0="6000019F" w:csb1="DFD70000"/>
  </w:font>
  <w:font w:name="新宋体">
    <w:altName w:val="汉仪书宋二KW"/>
    <w:panose1 w:val="02010609030101010101"/>
    <w:charset w:val="86"/>
    <w:family w:val="auto"/>
    <w:pitch w:val="default"/>
    <w:sig w:usb0="00000000" w:usb1="00000000" w:usb2="00000006" w:usb3="00000000" w:csb0="00040001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C059">
    <w:panose1 w:val="00000500000000000000"/>
    <w:charset w:val="00"/>
    <w:family w:val="auto"/>
    <w:pitch w:val="default"/>
    <w:sig w:usb0="00000287" w:usb1="00000800" w:usb2="00000000" w:usb3="00000000" w:csb0="6000009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汉仪旗黑KW 55S">
    <w:panose1 w:val="00020600040101010101"/>
    <w:charset w:val="86"/>
    <w:family w:val="auto"/>
    <w:pitch w:val="default"/>
    <w:sig w:usb0="A00002BF" w:usb1="3ACF7CFA" w:usb2="00000016" w:usb3="00000000" w:csb0="0004009F" w:csb1="DFD70000"/>
  </w:font>
  <w:font w:name="汉仪仿宋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Liberation Sans Narrow">
    <w:panose1 w:val="020B0606020202030204"/>
    <w:charset w:val="00"/>
    <w:family w:val="auto"/>
    <w:pitch w:val="default"/>
    <w:sig w:usb0="A00002AF" w:usb1="500078FB" w:usb2="00000000" w:usb3="00000000" w:csb0="6000009F" w:csb1="DFD70000"/>
  </w:font>
  <w:font w:name="DejaVu Sans">
    <w:panose1 w:val="020B0606030804020204"/>
    <w:charset w:val="00"/>
    <w:family w:val="auto"/>
    <w:pitch w:val="default"/>
    <w:sig w:usb0="E7006EFF" w:usb1="D200FDFF" w:usb2="0A246029" w:usb3="0400200C" w:csb0="600001FF" w:csb1="DFFF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EFF13C"/>
    <w:multiLevelType w:val="multilevel"/>
    <w:tmpl w:val="BFEFF13C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."/>
      <w:lvlJc w:val="left"/>
      <w:pPr>
        <w:ind w:left="840" w:hanging="420"/>
      </w:pPr>
    </w:lvl>
  </w:abstractNum>
  <w:abstractNum w:abstractNumId="1">
    <w:nsid w:val="C8D11BBF"/>
    <w:multiLevelType w:val="multilevel"/>
    <w:tmpl w:val="C8D11BBF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2">
    <w:nsid w:val="DD8BE8B6"/>
    <w:multiLevelType w:val="singleLevel"/>
    <w:tmpl w:val="DD8BE8B6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DFFBC45D"/>
    <w:multiLevelType w:val="singleLevel"/>
    <w:tmpl w:val="DFFBC45D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EFBE7DA4"/>
    <w:multiLevelType w:val="singleLevel"/>
    <w:tmpl w:val="EFBE7DA4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F7E91E29"/>
    <w:multiLevelType w:val="singleLevel"/>
    <w:tmpl w:val="F7E91E29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F9FFA9B7"/>
    <w:multiLevelType w:val="singleLevel"/>
    <w:tmpl w:val="F9FFA9B7"/>
    <w:lvl w:ilvl="0" w:tentative="0">
      <w:start w:val="5"/>
      <w:numFmt w:val="decimal"/>
      <w:lvlText w:val="%1."/>
      <w:lvlJc w:val="left"/>
      <w:pPr>
        <w:ind w:left="420" w:hanging="420"/>
      </w:pPr>
    </w:lvl>
  </w:abstractNum>
  <w:abstractNum w:abstractNumId="7">
    <w:nsid w:val="FFFF3CEA"/>
    <w:multiLevelType w:val="singleLevel"/>
    <w:tmpl w:val="FFFF3CEA"/>
    <w:lvl w:ilvl="0" w:tentative="0">
      <w:start w:val="1"/>
      <w:numFmt w:val="decimal"/>
      <w:suff w:val="space"/>
      <w:lvlText w:val="%1."/>
      <w:lvlJc w:val="left"/>
    </w:lvl>
  </w:abstractNum>
  <w:abstractNum w:abstractNumId="8">
    <w:nsid w:val="68ED3C94"/>
    <w:multiLevelType w:val="singleLevel"/>
    <w:tmpl w:val="68ED3C94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5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思纬">
    <w15:presenceInfo w15:providerId="None" w15:userId="思纬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hideSpellingError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I3NWVjNjBmM2ZhZGZjNzZjOTQwZjUzOGUyNjhkOTcifQ=="/>
  </w:docVars>
  <w:rsids>
    <w:rsidRoot w:val="00172A27"/>
    <w:rsid w:val="00011587"/>
    <w:rsid w:val="000167D3"/>
    <w:rsid w:val="000243B0"/>
    <w:rsid w:val="00041985"/>
    <w:rsid w:val="00042201"/>
    <w:rsid w:val="00042AA8"/>
    <w:rsid w:val="00045619"/>
    <w:rsid w:val="00054A88"/>
    <w:rsid w:val="000633A8"/>
    <w:rsid w:val="00067FBA"/>
    <w:rsid w:val="00074B45"/>
    <w:rsid w:val="000770E1"/>
    <w:rsid w:val="000876B8"/>
    <w:rsid w:val="000A630B"/>
    <w:rsid w:val="000B0241"/>
    <w:rsid w:val="000B6AFC"/>
    <w:rsid w:val="000C255C"/>
    <w:rsid w:val="000D54DA"/>
    <w:rsid w:val="000F454E"/>
    <w:rsid w:val="000F47FF"/>
    <w:rsid w:val="00105A40"/>
    <w:rsid w:val="00111F40"/>
    <w:rsid w:val="00113E94"/>
    <w:rsid w:val="001172C9"/>
    <w:rsid w:val="00133181"/>
    <w:rsid w:val="00144F24"/>
    <w:rsid w:val="00146634"/>
    <w:rsid w:val="00154EBD"/>
    <w:rsid w:val="00172A27"/>
    <w:rsid w:val="00176521"/>
    <w:rsid w:val="00181A55"/>
    <w:rsid w:val="00184A3C"/>
    <w:rsid w:val="00185F44"/>
    <w:rsid w:val="00192D7A"/>
    <w:rsid w:val="00196689"/>
    <w:rsid w:val="001A5EBA"/>
    <w:rsid w:val="001A793B"/>
    <w:rsid w:val="001A7E20"/>
    <w:rsid w:val="001B79E9"/>
    <w:rsid w:val="001D2A2F"/>
    <w:rsid w:val="001E36AF"/>
    <w:rsid w:val="001F3455"/>
    <w:rsid w:val="002003CB"/>
    <w:rsid w:val="002166D8"/>
    <w:rsid w:val="00220328"/>
    <w:rsid w:val="00220882"/>
    <w:rsid w:val="00221881"/>
    <w:rsid w:val="00226FEC"/>
    <w:rsid w:val="0023020D"/>
    <w:rsid w:val="0024579E"/>
    <w:rsid w:val="00245AF2"/>
    <w:rsid w:val="00252B2F"/>
    <w:rsid w:val="00253AB5"/>
    <w:rsid w:val="002703C9"/>
    <w:rsid w:val="00293621"/>
    <w:rsid w:val="002B02D3"/>
    <w:rsid w:val="002E2746"/>
    <w:rsid w:val="002E356B"/>
    <w:rsid w:val="002E781E"/>
    <w:rsid w:val="00301FD0"/>
    <w:rsid w:val="003064E0"/>
    <w:rsid w:val="003071D1"/>
    <w:rsid w:val="00313BF4"/>
    <w:rsid w:val="00335D7C"/>
    <w:rsid w:val="003530F5"/>
    <w:rsid w:val="0035466B"/>
    <w:rsid w:val="00361756"/>
    <w:rsid w:val="003752C8"/>
    <w:rsid w:val="003826E8"/>
    <w:rsid w:val="00391059"/>
    <w:rsid w:val="003A7A36"/>
    <w:rsid w:val="003C11D1"/>
    <w:rsid w:val="003C34B6"/>
    <w:rsid w:val="003E0844"/>
    <w:rsid w:val="00401D04"/>
    <w:rsid w:val="0040514F"/>
    <w:rsid w:val="00412B15"/>
    <w:rsid w:val="00440038"/>
    <w:rsid w:val="004429F9"/>
    <w:rsid w:val="004437BA"/>
    <w:rsid w:val="004558AF"/>
    <w:rsid w:val="00463CC8"/>
    <w:rsid w:val="00466B7E"/>
    <w:rsid w:val="00473C7C"/>
    <w:rsid w:val="00480D96"/>
    <w:rsid w:val="00483592"/>
    <w:rsid w:val="004871F1"/>
    <w:rsid w:val="00493706"/>
    <w:rsid w:val="004A72DA"/>
    <w:rsid w:val="004B01D3"/>
    <w:rsid w:val="004C685D"/>
    <w:rsid w:val="004D0FBE"/>
    <w:rsid w:val="004D566D"/>
    <w:rsid w:val="004D666F"/>
    <w:rsid w:val="005122FF"/>
    <w:rsid w:val="00520946"/>
    <w:rsid w:val="0052336C"/>
    <w:rsid w:val="00537F03"/>
    <w:rsid w:val="00543BEF"/>
    <w:rsid w:val="00592FB3"/>
    <w:rsid w:val="00593A80"/>
    <w:rsid w:val="005A419D"/>
    <w:rsid w:val="005A5AF6"/>
    <w:rsid w:val="005A7912"/>
    <w:rsid w:val="005B3D67"/>
    <w:rsid w:val="005C0789"/>
    <w:rsid w:val="005C7B42"/>
    <w:rsid w:val="005D68A0"/>
    <w:rsid w:val="005E7D14"/>
    <w:rsid w:val="005F2B7C"/>
    <w:rsid w:val="00600B9C"/>
    <w:rsid w:val="0060284D"/>
    <w:rsid w:val="00605BF5"/>
    <w:rsid w:val="00607D47"/>
    <w:rsid w:val="006153EA"/>
    <w:rsid w:val="00615CFF"/>
    <w:rsid w:val="006229C4"/>
    <w:rsid w:val="00632485"/>
    <w:rsid w:val="00636A6E"/>
    <w:rsid w:val="00650EE1"/>
    <w:rsid w:val="00651DB6"/>
    <w:rsid w:val="006641D8"/>
    <w:rsid w:val="00664236"/>
    <w:rsid w:val="006703E9"/>
    <w:rsid w:val="00696741"/>
    <w:rsid w:val="00696E30"/>
    <w:rsid w:val="006A3672"/>
    <w:rsid w:val="006B0047"/>
    <w:rsid w:val="006C3956"/>
    <w:rsid w:val="006E6B03"/>
    <w:rsid w:val="006F13F6"/>
    <w:rsid w:val="006F3CE7"/>
    <w:rsid w:val="006F54C3"/>
    <w:rsid w:val="006F7D2E"/>
    <w:rsid w:val="00727F06"/>
    <w:rsid w:val="00730CFD"/>
    <w:rsid w:val="00736B74"/>
    <w:rsid w:val="00736C46"/>
    <w:rsid w:val="00742325"/>
    <w:rsid w:val="0074548C"/>
    <w:rsid w:val="00753C98"/>
    <w:rsid w:val="00763AC9"/>
    <w:rsid w:val="0077437E"/>
    <w:rsid w:val="00777F9D"/>
    <w:rsid w:val="00785763"/>
    <w:rsid w:val="00786DEF"/>
    <w:rsid w:val="00791B6E"/>
    <w:rsid w:val="007A74E2"/>
    <w:rsid w:val="007E104E"/>
    <w:rsid w:val="007E5C6C"/>
    <w:rsid w:val="007F3E53"/>
    <w:rsid w:val="008073AA"/>
    <w:rsid w:val="008136D7"/>
    <w:rsid w:val="00814BA5"/>
    <w:rsid w:val="00816685"/>
    <w:rsid w:val="00820C5A"/>
    <w:rsid w:val="0084505F"/>
    <w:rsid w:val="008473A6"/>
    <w:rsid w:val="00853B41"/>
    <w:rsid w:val="00856A79"/>
    <w:rsid w:val="0087601B"/>
    <w:rsid w:val="00883AC1"/>
    <w:rsid w:val="0089517C"/>
    <w:rsid w:val="008A11CB"/>
    <w:rsid w:val="008C15D9"/>
    <w:rsid w:val="008C45EE"/>
    <w:rsid w:val="008E09AB"/>
    <w:rsid w:val="008E5B01"/>
    <w:rsid w:val="008E7A9A"/>
    <w:rsid w:val="008F6F76"/>
    <w:rsid w:val="009134B9"/>
    <w:rsid w:val="00915E5A"/>
    <w:rsid w:val="00915EC4"/>
    <w:rsid w:val="00921A6A"/>
    <w:rsid w:val="00930010"/>
    <w:rsid w:val="00945350"/>
    <w:rsid w:val="009621BA"/>
    <w:rsid w:val="00963E15"/>
    <w:rsid w:val="00974454"/>
    <w:rsid w:val="009A30C6"/>
    <w:rsid w:val="009B21EC"/>
    <w:rsid w:val="009B3172"/>
    <w:rsid w:val="009C3500"/>
    <w:rsid w:val="009C7177"/>
    <w:rsid w:val="009D3155"/>
    <w:rsid w:val="009F0AB3"/>
    <w:rsid w:val="00A03C0A"/>
    <w:rsid w:val="00A24BFF"/>
    <w:rsid w:val="00A3021C"/>
    <w:rsid w:val="00A37846"/>
    <w:rsid w:val="00A42527"/>
    <w:rsid w:val="00A51C8D"/>
    <w:rsid w:val="00A54157"/>
    <w:rsid w:val="00A553CA"/>
    <w:rsid w:val="00A622F2"/>
    <w:rsid w:val="00A66C38"/>
    <w:rsid w:val="00A92C2A"/>
    <w:rsid w:val="00AA732E"/>
    <w:rsid w:val="00AB0D88"/>
    <w:rsid w:val="00AF1808"/>
    <w:rsid w:val="00AF68B7"/>
    <w:rsid w:val="00B1593A"/>
    <w:rsid w:val="00B16D42"/>
    <w:rsid w:val="00B17955"/>
    <w:rsid w:val="00B22EDF"/>
    <w:rsid w:val="00B245BB"/>
    <w:rsid w:val="00B31665"/>
    <w:rsid w:val="00B35FB2"/>
    <w:rsid w:val="00B36B1F"/>
    <w:rsid w:val="00B60D45"/>
    <w:rsid w:val="00B71040"/>
    <w:rsid w:val="00BA230F"/>
    <w:rsid w:val="00BA36AE"/>
    <w:rsid w:val="00BA375C"/>
    <w:rsid w:val="00BA5D9E"/>
    <w:rsid w:val="00BB2ED6"/>
    <w:rsid w:val="00BC4DB0"/>
    <w:rsid w:val="00BD1C7F"/>
    <w:rsid w:val="00BD22EF"/>
    <w:rsid w:val="00BD5FCE"/>
    <w:rsid w:val="00C035FC"/>
    <w:rsid w:val="00C212D9"/>
    <w:rsid w:val="00C23199"/>
    <w:rsid w:val="00C3336D"/>
    <w:rsid w:val="00C362E1"/>
    <w:rsid w:val="00C67381"/>
    <w:rsid w:val="00C70DC0"/>
    <w:rsid w:val="00C84CAF"/>
    <w:rsid w:val="00C84F1C"/>
    <w:rsid w:val="00C97FFA"/>
    <w:rsid w:val="00CA1F37"/>
    <w:rsid w:val="00CA6AD6"/>
    <w:rsid w:val="00CB4824"/>
    <w:rsid w:val="00CB5EB7"/>
    <w:rsid w:val="00CC3D85"/>
    <w:rsid w:val="00CD5180"/>
    <w:rsid w:val="00CD73E5"/>
    <w:rsid w:val="00CF0841"/>
    <w:rsid w:val="00D05469"/>
    <w:rsid w:val="00D064E4"/>
    <w:rsid w:val="00D24218"/>
    <w:rsid w:val="00D3778B"/>
    <w:rsid w:val="00D43096"/>
    <w:rsid w:val="00D4312E"/>
    <w:rsid w:val="00D4710D"/>
    <w:rsid w:val="00D51BE9"/>
    <w:rsid w:val="00D570BB"/>
    <w:rsid w:val="00D80789"/>
    <w:rsid w:val="00D85AFF"/>
    <w:rsid w:val="00D87D47"/>
    <w:rsid w:val="00DA034D"/>
    <w:rsid w:val="00DA267D"/>
    <w:rsid w:val="00DB0B6D"/>
    <w:rsid w:val="00DD1D65"/>
    <w:rsid w:val="00DF2327"/>
    <w:rsid w:val="00DF2516"/>
    <w:rsid w:val="00E062FC"/>
    <w:rsid w:val="00E23CAD"/>
    <w:rsid w:val="00E24A1A"/>
    <w:rsid w:val="00E324FE"/>
    <w:rsid w:val="00E32662"/>
    <w:rsid w:val="00E3280B"/>
    <w:rsid w:val="00E40D4A"/>
    <w:rsid w:val="00E44E40"/>
    <w:rsid w:val="00E60578"/>
    <w:rsid w:val="00E7090B"/>
    <w:rsid w:val="00E76E7D"/>
    <w:rsid w:val="00E923D3"/>
    <w:rsid w:val="00E96872"/>
    <w:rsid w:val="00EB06E8"/>
    <w:rsid w:val="00EB0921"/>
    <w:rsid w:val="00EB2CD3"/>
    <w:rsid w:val="00EB4663"/>
    <w:rsid w:val="00EC3139"/>
    <w:rsid w:val="00EC52F3"/>
    <w:rsid w:val="00F00B67"/>
    <w:rsid w:val="00F0327B"/>
    <w:rsid w:val="00F20AAB"/>
    <w:rsid w:val="00F26410"/>
    <w:rsid w:val="00F27F9F"/>
    <w:rsid w:val="00F348CE"/>
    <w:rsid w:val="00F45DE6"/>
    <w:rsid w:val="00F501F4"/>
    <w:rsid w:val="00F51B7E"/>
    <w:rsid w:val="00F52E97"/>
    <w:rsid w:val="00F60D3D"/>
    <w:rsid w:val="00F62190"/>
    <w:rsid w:val="00F63361"/>
    <w:rsid w:val="00F711EE"/>
    <w:rsid w:val="00F750F2"/>
    <w:rsid w:val="00F90789"/>
    <w:rsid w:val="00F93926"/>
    <w:rsid w:val="00F957C6"/>
    <w:rsid w:val="00FA6C6A"/>
    <w:rsid w:val="00FA6F68"/>
    <w:rsid w:val="00FC04AE"/>
    <w:rsid w:val="00FD54D7"/>
    <w:rsid w:val="00FE1A8F"/>
    <w:rsid w:val="00FE69B9"/>
    <w:rsid w:val="00FF47F9"/>
    <w:rsid w:val="01391F8D"/>
    <w:rsid w:val="01487061"/>
    <w:rsid w:val="01853E11"/>
    <w:rsid w:val="01934780"/>
    <w:rsid w:val="01A1604A"/>
    <w:rsid w:val="01EA6AC5"/>
    <w:rsid w:val="01F1230B"/>
    <w:rsid w:val="01F63E7B"/>
    <w:rsid w:val="023F6CF1"/>
    <w:rsid w:val="02A2513E"/>
    <w:rsid w:val="02CA720F"/>
    <w:rsid w:val="03060627"/>
    <w:rsid w:val="030A7672"/>
    <w:rsid w:val="031A4A2D"/>
    <w:rsid w:val="0321400D"/>
    <w:rsid w:val="03321D76"/>
    <w:rsid w:val="033E258A"/>
    <w:rsid w:val="03EA08A3"/>
    <w:rsid w:val="042E6B12"/>
    <w:rsid w:val="047E2E57"/>
    <w:rsid w:val="04A9D46C"/>
    <w:rsid w:val="052A4100"/>
    <w:rsid w:val="05467D5B"/>
    <w:rsid w:val="0581765F"/>
    <w:rsid w:val="058F34B0"/>
    <w:rsid w:val="05F81055"/>
    <w:rsid w:val="060043AE"/>
    <w:rsid w:val="0650261F"/>
    <w:rsid w:val="06700A13"/>
    <w:rsid w:val="06862B05"/>
    <w:rsid w:val="06D10D3C"/>
    <w:rsid w:val="06E25025"/>
    <w:rsid w:val="06ED4932"/>
    <w:rsid w:val="070A2A92"/>
    <w:rsid w:val="07265E82"/>
    <w:rsid w:val="07381002"/>
    <w:rsid w:val="075D814E"/>
    <w:rsid w:val="07834D51"/>
    <w:rsid w:val="07AF5D78"/>
    <w:rsid w:val="07CF6959"/>
    <w:rsid w:val="07F7074C"/>
    <w:rsid w:val="08104776"/>
    <w:rsid w:val="082545F6"/>
    <w:rsid w:val="0846795D"/>
    <w:rsid w:val="086329D2"/>
    <w:rsid w:val="08A65764"/>
    <w:rsid w:val="08C94172"/>
    <w:rsid w:val="095925A8"/>
    <w:rsid w:val="09A743A6"/>
    <w:rsid w:val="09CF7CF8"/>
    <w:rsid w:val="09F52338"/>
    <w:rsid w:val="0A9B716A"/>
    <w:rsid w:val="0AD04D6D"/>
    <w:rsid w:val="0B223B98"/>
    <w:rsid w:val="0B310B66"/>
    <w:rsid w:val="0B355518"/>
    <w:rsid w:val="0B386ECE"/>
    <w:rsid w:val="0B534F80"/>
    <w:rsid w:val="0BE67BA2"/>
    <w:rsid w:val="0C653E94"/>
    <w:rsid w:val="0C9920F0"/>
    <w:rsid w:val="0D0C0CD0"/>
    <w:rsid w:val="0D7311D1"/>
    <w:rsid w:val="0D7D62E4"/>
    <w:rsid w:val="0DBE63CB"/>
    <w:rsid w:val="0DC61A39"/>
    <w:rsid w:val="0E320E7D"/>
    <w:rsid w:val="0E384801"/>
    <w:rsid w:val="0E415563"/>
    <w:rsid w:val="0E6A4ABA"/>
    <w:rsid w:val="0EFA0C11"/>
    <w:rsid w:val="0F152C08"/>
    <w:rsid w:val="0F4EB73C"/>
    <w:rsid w:val="0F6053F4"/>
    <w:rsid w:val="0F8E47D8"/>
    <w:rsid w:val="0FA90635"/>
    <w:rsid w:val="0FBB4AFB"/>
    <w:rsid w:val="0FC25E0B"/>
    <w:rsid w:val="0FED59A3"/>
    <w:rsid w:val="102822ED"/>
    <w:rsid w:val="1068645E"/>
    <w:rsid w:val="10741C20"/>
    <w:rsid w:val="10F26D2F"/>
    <w:rsid w:val="11532B82"/>
    <w:rsid w:val="1182477D"/>
    <w:rsid w:val="118C07AC"/>
    <w:rsid w:val="120174E4"/>
    <w:rsid w:val="124473D0"/>
    <w:rsid w:val="128B4FFF"/>
    <w:rsid w:val="12EF03D4"/>
    <w:rsid w:val="130E344F"/>
    <w:rsid w:val="131C51CF"/>
    <w:rsid w:val="133F4F04"/>
    <w:rsid w:val="138B7B63"/>
    <w:rsid w:val="13D707E2"/>
    <w:rsid w:val="140275A9"/>
    <w:rsid w:val="141F00F5"/>
    <w:rsid w:val="142F22D1"/>
    <w:rsid w:val="14626D6D"/>
    <w:rsid w:val="147A357D"/>
    <w:rsid w:val="14C81862"/>
    <w:rsid w:val="14DC4DB7"/>
    <w:rsid w:val="15906A05"/>
    <w:rsid w:val="15B34F99"/>
    <w:rsid w:val="15D31E5F"/>
    <w:rsid w:val="15FA4976"/>
    <w:rsid w:val="175400B6"/>
    <w:rsid w:val="17831C84"/>
    <w:rsid w:val="17C76AD9"/>
    <w:rsid w:val="17EF1132"/>
    <w:rsid w:val="17F7C981"/>
    <w:rsid w:val="17FA892E"/>
    <w:rsid w:val="17FFF19B"/>
    <w:rsid w:val="183F48C2"/>
    <w:rsid w:val="18673E19"/>
    <w:rsid w:val="189378A7"/>
    <w:rsid w:val="19630A84"/>
    <w:rsid w:val="196C46E5"/>
    <w:rsid w:val="199C03EA"/>
    <w:rsid w:val="19D43730"/>
    <w:rsid w:val="1A163D48"/>
    <w:rsid w:val="1A3F05FB"/>
    <w:rsid w:val="1A7A150C"/>
    <w:rsid w:val="1A943ED1"/>
    <w:rsid w:val="1AA16408"/>
    <w:rsid w:val="1AD82878"/>
    <w:rsid w:val="1AE96D67"/>
    <w:rsid w:val="1B001C20"/>
    <w:rsid w:val="1B430B6D"/>
    <w:rsid w:val="1B4722DC"/>
    <w:rsid w:val="1B5508A0"/>
    <w:rsid w:val="1B8B42C2"/>
    <w:rsid w:val="1BEECC85"/>
    <w:rsid w:val="1C35495A"/>
    <w:rsid w:val="1C3D4A7C"/>
    <w:rsid w:val="1CCD6B64"/>
    <w:rsid w:val="1D306E07"/>
    <w:rsid w:val="1D4166B7"/>
    <w:rsid w:val="1D943902"/>
    <w:rsid w:val="1D94745E"/>
    <w:rsid w:val="1DA90161"/>
    <w:rsid w:val="1DD261D8"/>
    <w:rsid w:val="1DFE0D7B"/>
    <w:rsid w:val="1E036392"/>
    <w:rsid w:val="1E58492F"/>
    <w:rsid w:val="1E5D60BE"/>
    <w:rsid w:val="1EA25BAA"/>
    <w:rsid w:val="1EAD7EF8"/>
    <w:rsid w:val="1EFF6F23"/>
    <w:rsid w:val="1EFF752D"/>
    <w:rsid w:val="1F29046D"/>
    <w:rsid w:val="1F3F2E2E"/>
    <w:rsid w:val="1F3FB108"/>
    <w:rsid w:val="1F427C31"/>
    <w:rsid w:val="1F9BF4A3"/>
    <w:rsid w:val="1FBD6A02"/>
    <w:rsid w:val="1FDD4431"/>
    <w:rsid w:val="1FF604B8"/>
    <w:rsid w:val="1FFF0815"/>
    <w:rsid w:val="20511636"/>
    <w:rsid w:val="20B41BC5"/>
    <w:rsid w:val="20B85A1A"/>
    <w:rsid w:val="20D61B3B"/>
    <w:rsid w:val="20E37E84"/>
    <w:rsid w:val="216E446A"/>
    <w:rsid w:val="217557F8"/>
    <w:rsid w:val="2195432E"/>
    <w:rsid w:val="219D08AB"/>
    <w:rsid w:val="21BA145D"/>
    <w:rsid w:val="21C10A3D"/>
    <w:rsid w:val="21C67E02"/>
    <w:rsid w:val="220B7F0B"/>
    <w:rsid w:val="22276D7F"/>
    <w:rsid w:val="22504960"/>
    <w:rsid w:val="2265040B"/>
    <w:rsid w:val="228757E3"/>
    <w:rsid w:val="22A9394A"/>
    <w:rsid w:val="22FE11AE"/>
    <w:rsid w:val="2319520E"/>
    <w:rsid w:val="23597592"/>
    <w:rsid w:val="2369745F"/>
    <w:rsid w:val="2409047A"/>
    <w:rsid w:val="242F27AB"/>
    <w:rsid w:val="24482D50"/>
    <w:rsid w:val="247721E4"/>
    <w:rsid w:val="249020CE"/>
    <w:rsid w:val="24A563F4"/>
    <w:rsid w:val="24AD52A9"/>
    <w:rsid w:val="24C61655"/>
    <w:rsid w:val="24C90335"/>
    <w:rsid w:val="24CB1BA4"/>
    <w:rsid w:val="24DA4B9B"/>
    <w:rsid w:val="24EE1B49"/>
    <w:rsid w:val="24F66C50"/>
    <w:rsid w:val="251610A0"/>
    <w:rsid w:val="25387269"/>
    <w:rsid w:val="25485F24"/>
    <w:rsid w:val="25AB17E9"/>
    <w:rsid w:val="25B20DC9"/>
    <w:rsid w:val="25E6038D"/>
    <w:rsid w:val="261D42A9"/>
    <w:rsid w:val="264833F1"/>
    <w:rsid w:val="264A172F"/>
    <w:rsid w:val="26964247"/>
    <w:rsid w:val="26CB1A16"/>
    <w:rsid w:val="2721776B"/>
    <w:rsid w:val="2727416A"/>
    <w:rsid w:val="2729330D"/>
    <w:rsid w:val="27547C5E"/>
    <w:rsid w:val="275D9E75"/>
    <w:rsid w:val="279A7D67"/>
    <w:rsid w:val="280F1E94"/>
    <w:rsid w:val="28173165"/>
    <w:rsid w:val="283967BF"/>
    <w:rsid w:val="289C7B0E"/>
    <w:rsid w:val="28A7440E"/>
    <w:rsid w:val="28CD18AA"/>
    <w:rsid w:val="28ED036A"/>
    <w:rsid w:val="291A5E39"/>
    <w:rsid w:val="29706E93"/>
    <w:rsid w:val="29A749BD"/>
    <w:rsid w:val="29A924E3"/>
    <w:rsid w:val="29F80D74"/>
    <w:rsid w:val="2A063491"/>
    <w:rsid w:val="2A426494"/>
    <w:rsid w:val="2A642F58"/>
    <w:rsid w:val="2A781EB5"/>
    <w:rsid w:val="2A8B1DAE"/>
    <w:rsid w:val="2A994C3C"/>
    <w:rsid w:val="2AB033FD"/>
    <w:rsid w:val="2AB54EB7"/>
    <w:rsid w:val="2AEB2687"/>
    <w:rsid w:val="2AF4778E"/>
    <w:rsid w:val="2AF621B8"/>
    <w:rsid w:val="2B3A5739"/>
    <w:rsid w:val="2B5A0796"/>
    <w:rsid w:val="2B7B2D90"/>
    <w:rsid w:val="2BAE16D3"/>
    <w:rsid w:val="2BD15D21"/>
    <w:rsid w:val="2BD650E5"/>
    <w:rsid w:val="2BE5357A"/>
    <w:rsid w:val="2BF588AD"/>
    <w:rsid w:val="2C11624C"/>
    <w:rsid w:val="2C1B305B"/>
    <w:rsid w:val="2C1F70CC"/>
    <w:rsid w:val="2C3D33B6"/>
    <w:rsid w:val="2C682349"/>
    <w:rsid w:val="2C8D7FFA"/>
    <w:rsid w:val="2CC6515A"/>
    <w:rsid w:val="2CFBFBD9"/>
    <w:rsid w:val="2D03015C"/>
    <w:rsid w:val="2D5478EA"/>
    <w:rsid w:val="2D8FBC16"/>
    <w:rsid w:val="2D9253F8"/>
    <w:rsid w:val="2DC82B17"/>
    <w:rsid w:val="2E232138"/>
    <w:rsid w:val="2E2FB195"/>
    <w:rsid w:val="2E52602B"/>
    <w:rsid w:val="2E6B5FB9"/>
    <w:rsid w:val="2E751378"/>
    <w:rsid w:val="2E9B6172"/>
    <w:rsid w:val="2EAC9722"/>
    <w:rsid w:val="2EDB5078"/>
    <w:rsid w:val="2EDF1BD6"/>
    <w:rsid w:val="2EEE1501"/>
    <w:rsid w:val="2EF27421"/>
    <w:rsid w:val="2EF9209A"/>
    <w:rsid w:val="2F261EE0"/>
    <w:rsid w:val="2F35161A"/>
    <w:rsid w:val="2F77975C"/>
    <w:rsid w:val="2F902FE8"/>
    <w:rsid w:val="2F917CA1"/>
    <w:rsid w:val="2F9F025F"/>
    <w:rsid w:val="2FCFD217"/>
    <w:rsid w:val="2FD7719D"/>
    <w:rsid w:val="2FF6A5D0"/>
    <w:rsid w:val="2FF7749D"/>
    <w:rsid w:val="303625F7"/>
    <w:rsid w:val="3051432A"/>
    <w:rsid w:val="30890933"/>
    <w:rsid w:val="30901D07"/>
    <w:rsid w:val="30E52DD0"/>
    <w:rsid w:val="30EE2ED1"/>
    <w:rsid w:val="31014858"/>
    <w:rsid w:val="311553E1"/>
    <w:rsid w:val="3148438F"/>
    <w:rsid w:val="3166515D"/>
    <w:rsid w:val="317258B0"/>
    <w:rsid w:val="317433D6"/>
    <w:rsid w:val="318A453D"/>
    <w:rsid w:val="319F7841"/>
    <w:rsid w:val="31D85760"/>
    <w:rsid w:val="320D7387"/>
    <w:rsid w:val="32690A61"/>
    <w:rsid w:val="33173589"/>
    <w:rsid w:val="332D6A1F"/>
    <w:rsid w:val="335A0440"/>
    <w:rsid w:val="335C2374"/>
    <w:rsid w:val="3369683F"/>
    <w:rsid w:val="33775400"/>
    <w:rsid w:val="33B62ABF"/>
    <w:rsid w:val="33B95A18"/>
    <w:rsid w:val="33BA52ED"/>
    <w:rsid w:val="33C85C5B"/>
    <w:rsid w:val="33D6B165"/>
    <w:rsid w:val="3407709F"/>
    <w:rsid w:val="342750AF"/>
    <w:rsid w:val="344C23E9"/>
    <w:rsid w:val="34D520C0"/>
    <w:rsid w:val="34FF6C01"/>
    <w:rsid w:val="35177AE0"/>
    <w:rsid w:val="35584DBD"/>
    <w:rsid w:val="357F234A"/>
    <w:rsid w:val="35831E3A"/>
    <w:rsid w:val="35D501BC"/>
    <w:rsid w:val="35E15931"/>
    <w:rsid w:val="35E91AB3"/>
    <w:rsid w:val="35F7CADA"/>
    <w:rsid w:val="35FD71E6"/>
    <w:rsid w:val="367D3BEC"/>
    <w:rsid w:val="36E25286"/>
    <w:rsid w:val="36FE805B"/>
    <w:rsid w:val="3733F260"/>
    <w:rsid w:val="37F42476"/>
    <w:rsid w:val="37FD5861"/>
    <w:rsid w:val="383F4283"/>
    <w:rsid w:val="3842422E"/>
    <w:rsid w:val="387FDA7E"/>
    <w:rsid w:val="389D68C0"/>
    <w:rsid w:val="38BC6623"/>
    <w:rsid w:val="3947406A"/>
    <w:rsid w:val="39761CB6"/>
    <w:rsid w:val="398D63D0"/>
    <w:rsid w:val="39C11183"/>
    <w:rsid w:val="39DFDDC2"/>
    <w:rsid w:val="39E68644"/>
    <w:rsid w:val="39ED4C94"/>
    <w:rsid w:val="39F33139"/>
    <w:rsid w:val="39FF017D"/>
    <w:rsid w:val="3A26548A"/>
    <w:rsid w:val="3A7B2781"/>
    <w:rsid w:val="3A881CA1"/>
    <w:rsid w:val="3AC764DF"/>
    <w:rsid w:val="3B2F65C0"/>
    <w:rsid w:val="3B7F7B2A"/>
    <w:rsid w:val="3BA43900"/>
    <w:rsid w:val="3BB014AF"/>
    <w:rsid w:val="3BB175CC"/>
    <w:rsid w:val="3BBE6BF0"/>
    <w:rsid w:val="3BCC2061"/>
    <w:rsid w:val="3C5E53AF"/>
    <w:rsid w:val="3C61075D"/>
    <w:rsid w:val="3C61269B"/>
    <w:rsid w:val="3C771400"/>
    <w:rsid w:val="3CA73A6A"/>
    <w:rsid w:val="3CE4028F"/>
    <w:rsid w:val="3D2077B5"/>
    <w:rsid w:val="3D3659E4"/>
    <w:rsid w:val="3D54230E"/>
    <w:rsid w:val="3D7F0AF3"/>
    <w:rsid w:val="3DBE28CB"/>
    <w:rsid w:val="3DBF784F"/>
    <w:rsid w:val="3DDE62B4"/>
    <w:rsid w:val="3DF2443C"/>
    <w:rsid w:val="3DFD4754"/>
    <w:rsid w:val="3DFF4357"/>
    <w:rsid w:val="3DFFBD13"/>
    <w:rsid w:val="3DFFC5DA"/>
    <w:rsid w:val="3E3F43D2"/>
    <w:rsid w:val="3E7C7D6E"/>
    <w:rsid w:val="3E996F3D"/>
    <w:rsid w:val="3EA177D5"/>
    <w:rsid w:val="3EA352FB"/>
    <w:rsid w:val="3EC42ED5"/>
    <w:rsid w:val="3EFF752A"/>
    <w:rsid w:val="3F051B12"/>
    <w:rsid w:val="3F123A2A"/>
    <w:rsid w:val="3F36616F"/>
    <w:rsid w:val="3F5F2A62"/>
    <w:rsid w:val="3F6C3597"/>
    <w:rsid w:val="3F73E8D3"/>
    <w:rsid w:val="3F7FD9F3"/>
    <w:rsid w:val="3F9A5C4B"/>
    <w:rsid w:val="3F9EEACB"/>
    <w:rsid w:val="3FA4132B"/>
    <w:rsid w:val="3FA550A3"/>
    <w:rsid w:val="3FBE6309"/>
    <w:rsid w:val="3FDF5DA0"/>
    <w:rsid w:val="3FDFB121"/>
    <w:rsid w:val="3FE70DB4"/>
    <w:rsid w:val="3FE931E1"/>
    <w:rsid w:val="3FFB6DB6"/>
    <w:rsid w:val="402B3B1F"/>
    <w:rsid w:val="403B3AE6"/>
    <w:rsid w:val="40721429"/>
    <w:rsid w:val="4093314D"/>
    <w:rsid w:val="40AC00F8"/>
    <w:rsid w:val="40CF7509"/>
    <w:rsid w:val="40D45C40"/>
    <w:rsid w:val="40EF3CF2"/>
    <w:rsid w:val="410D2F00"/>
    <w:rsid w:val="411A1082"/>
    <w:rsid w:val="416A3E92"/>
    <w:rsid w:val="41801BCC"/>
    <w:rsid w:val="42001F9F"/>
    <w:rsid w:val="42672AE3"/>
    <w:rsid w:val="426E4414"/>
    <w:rsid w:val="427C22D7"/>
    <w:rsid w:val="428B5495"/>
    <w:rsid w:val="42CB4E20"/>
    <w:rsid w:val="42D737C5"/>
    <w:rsid w:val="42FC74D2"/>
    <w:rsid w:val="432F02DB"/>
    <w:rsid w:val="4372E532"/>
    <w:rsid w:val="43E00A9C"/>
    <w:rsid w:val="4406674E"/>
    <w:rsid w:val="443C3C76"/>
    <w:rsid w:val="445D419E"/>
    <w:rsid w:val="44CE063D"/>
    <w:rsid w:val="44D9323B"/>
    <w:rsid w:val="44ED526B"/>
    <w:rsid w:val="450B77DC"/>
    <w:rsid w:val="455349C4"/>
    <w:rsid w:val="45A45E3D"/>
    <w:rsid w:val="45AB7FB1"/>
    <w:rsid w:val="46256946"/>
    <w:rsid w:val="46A53A54"/>
    <w:rsid w:val="46DD7EE9"/>
    <w:rsid w:val="47005CAC"/>
    <w:rsid w:val="4757770B"/>
    <w:rsid w:val="476BD025"/>
    <w:rsid w:val="47721D0E"/>
    <w:rsid w:val="4796014E"/>
    <w:rsid w:val="47CB141F"/>
    <w:rsid w:val="47DF8418"/>
    <w:rsid w:val="47E56984"/>
    <w:rsid w:val="4876582E"/>
    <w:rsid w:val="48777529"/>
    <w:rsid w:val="48934632"/>
    <w:rsid w:val="48A73F99"/>
    <w:rsid w:val="48B631EA"/>
    <w:rsid w:val="48C4659A"/>
    <w:rsid w:val="48CF6C6F"/>
    <w:rsid w:val="48DA400F"/>
    <w:rsid w:val="48F84495"/>
    <w:rsid w:val="49015A9D"/>
    <w:rsid w:val="49107A31"/>
    <w:rsid w:val="496F4971"/>
    <w:rsid w:val="49D1071E"/>
    <w:rsid w:val="49FE3D2D"/>
    <w:rsid w:val="4A4D25BF"/>
    <w:rsid w:val="4A763562"/>
    <w:rsid w:val="4A8C3CE7"/>
    <w:rsid w:val="4AA06BB6"/>
    <w:rsid w:val="4AC72371"/>
    <w:rsid w:val="4AE178D7"/>
    <w:rsid w:val="4AE93C89"/>
    <w:rsid w:val="4B061626"/>
    <w:rsid w:val="4B2171F3"/>
    <w:rsid w:val="4B5B4F3C"/>
    <w:rsid w:val="4B7BA28E"/>
    <w:rsid w:val="4B7F6EF0"/>
    <w:rsid w:val="4BABDCD0"/>
    <w:rsid w:val="4BFA0524"/>
    <w:rsid w:val="4C161994"/>
    <w:rsid w:val="4CDB0356"/>
    <w:rsid w:val="4CDF7E46"/>
    <w:rsid w:val="4CFD651E"/>
    <w:rsid w:val="4CFF75D5"/>
    <w:rsid w:val="4D21045F"/>
    <w:rsid w:val="4D317F76"/>
    <w:rsid w:val="4DBE086A"/>
    <w:rsid w:val="4DD14002"/>
    <w:rsid w:val="4DE90991"/>
    <w:rsid w:val="4E072094"/>
    <w:rsid w:val="4E1D7B4C"/>
    <w:rsid w:val="4E3F4409"/>
    <w:rsid w:val="4E5C0502"/>
    <w:rsid w:val="4E894406"/>
    <w:rsid w:val="4F5E9516"/>
    <w:rsid w:val="4F627A6C"/>
    <w:rsid w:val="4F745284"/>
    <w:rsid w:val="4F7D4445"/>
    <w:rsid w:val="4F8E16AF"/>
    <w:rsid w:val="4FBCD218"/>
    <w:rsid w:val="4FDB5952"/>
    <w:rsid w:val="4FE54743"/>
    <w:rsid w:val="4FFE8238"/>
    <w:rsid w:val="50612A20"/>
    <w:rsid w:val="50854860"/>
    <w:rsid w:val="50951871"/>
    <w:rsid w:val="50BC2006"/>
    <w:rsid w:val="5116195C"/>
    <w:rsid w:val="512A56D6"/>
    <w:rsid w:val="515B2587"/>
    <w:rsid w:val="51764AF1"/>
    <w:rsid w:val="51CE66DB"/>
    <w:rsid w:val="520619D1"/>
    <w:rsid w:val="5236533F"/>
    <w:rsid w:val="52DC5DEA"/>
    <w:rsid w:val="52E15F9A"/>
    <w:rsid w:val="52E361B6"/>
    <w:rsid w:val="53065A01"/>
    <w:rsid w:val="53601C80"/>
    <w:rsid w:val="539F25F4"/>
    <w:rsid w:val="53A53C8D"/>
    <w:rsid w:val="53A5521A"/>
    <w:rsid w:val="54004D75"/>
    <w:rsid w:val="54040192"/>
    <w:rsid w:val="5423645C"/>
    <w:rsid w:val="543547EF"/>
    <w:rsid w:val="545509EE"/>
    <w:rsid w:val="548337AD"/>
    <w:rsid w:val="54994D7E"/>
    <w:rsid w:val="54E35FFA"/>
    <w:rsid w:val="54F7E0C3"/>
    <w:rsid w:val="557548F4"/>
    <w:rsid w:val="55B07871"/>
    <w:rsid w:val="55E42029"/>
    <w:rsid w:val="55F22B29"/>
    <w:rsid w:val="56051FA0"/>
    <w:rsid w:val="565625F8"/>
    <w:rsid w:val="566E5D97"/>
    <w:rsid w:val="56701B0F"/>
    <w:rsid w:val="5690327A"/>
    <w:rsid w:val="56931CA9"/>
    <w:rsid w:val="569A3030"/>
    <w:rsid w:val="56C2083D"/>
    <w:rsid w:val="56E03B3A"/>
    <w:rsid w:val="571D0AAF"/>
    <w:rsid w:val="57230924"/>
    <w:rsid w:val="576C0528"/>
    <w:rsid w:val="57813603"/>
    <w:rsid w:val="579B4F68"/>
    <w:rsid w:val="57AA522F"/>
    <w:rsid w:val="57B8DEC2"/>
    <w:rsid w:val="57BB331D"/>
    <w:rsid w:val="57C32112"/>
    <w:rsid w:val="57D03C14"/>
    <w:rsid w:val="57D10F98"/>
    <w:rsid w:val="57F81DBC"/>
    <w:rsid w:val="57FE8B12"/>
    <w:rsid w:val="58472D43"/>
    <w:rsid w:val="585F62DF"/>
    <w:rsid w:val="586471D2"/>
    <w:rsid w:val="5889557D"/>
    <w:rsid w:val="588E5486"/>
    <w:rsid w:val="58B6512E"/>
    <w:rsid w:val="58B75DF2"/>
    <w:rsid w:val="590142AA"/>
    <w:rsid w:val="59097FF9"/>
    <w:rsid w:val="592B1E02"/>
    <w:rsid w:val="59301A29"/>
    <w:rsid w:val="595D8FC4"/>
    <w:rsid w:val="596C577C"/>
    <w:rsid w:val="5A8E2C88"/>
    <w:rsid w:val="5ABE2172"/>
    <w:rsid w:val="5AC73CC7"/>
    <w:rsid w:val="5AD86150"/>
    <w:rsid w:val="5AE87C8F"/>
    <w:rsid w:val="5B677524"/>
    <w:rsid w:val="5B967211"/>
    <w:rsid w:val="5BA805FC"/>
    <w:rsid w:val="5BBE156E"/>
    <w:rsid w:val="5BD82CA0"/>
    <w:rsid w:val="5BEF3816"/>
    <w:rsid w:val="5BFEB75C"/>
    <w:rsid w:val="5BFF5A00"/>
    <w:rsid w:val="5C3830CF"/>
    <w:rsid w:val="5C653798"/>
    <w:rsid w:val="5CB7B7EE"/>
    <w:rsid w:val="5CC42BB4"/>
    <w:rsid w:val="5CE03809"/>
    <w:rsid w:val="5CEA4493"/>
    <w:rsid w:val="5CF36293"/>
    <w:rsid w:val="5D380EAD"/>
    <w:rsid w:val="5D7FBF9B"/>
    <w:rsid w:val="5DA356A4"/>
    <w:rsid w:val="5DA72632"/>
    <w:rsid w:val="5DED1C97"/>
    <w:rsid w:val="5DEF1EB3"/>
    <w:rsid w:val="5DF6DD35"/>
    <w:rsid w:val="5E0A2AF6"/>
    <w:rsid w:val="5E232156"/>
    <w:rsid w:val="5E345D1B"/>
    <w:rsid w:val="5E525F9E"/>
    <w:rsid w:val="5E570BFF"/>
    <w:rsid w:val="5E6E1783"/>
    <w:rsid w:val="5E783FFD"/>
    <w:rsid w:val="5E9842F9"/>
    <w:rsid w:val="5EB212A5"/>
    <w:rsid w:val="5EE035AA"/>
    <w:rsid w:val="5EEE5824"/>
    <w:rsid w:val="5F217E4A"/>
    <w:rsid w:val="5F5F25BB"/>
    <w:rsid w:val="5F645F89"/>
    <w:rsid w:val="5F6DE3EC"/>
    <w:rsid w:val="5F6F0BB6"/>
    <w:rsid w:val="5F766C9E"/>
    <w:rsid w:val="5F87036F"/>
    <w:rsid w:val="5F8DA101"/>
    <w:rsid w:val="5F958D4A"/>
    <w:rsid w:val="5FBA3DFB"/>
    <w:rsid w:val="5FC945E6"/>
    <w:rsid w:val="5FCF568E"/>
    <w:rsid w:val="5FD27396"/>
    <w:rsid w:val="5FE95057"/>
    <w:rsid w:val="5FF9A2A1"/>
    <w:rsid w:val="5FFBC3D9"/>
    <w:rsid w:val="5FFECF00"/>
    <w:rsid w:val="5FFFC2F6"/>
    <w:rsid w:val="601C6864"/>
    <w:rsid w:val="603047A6"/>
    <w:rsid w:val="606506A1"/>
    <w:rsid w:val="60DA1742"/>
    <w:rsid w:val="60F82E2D"/>
    <w:rsid w:val="60FF5C09"/>
    <w:rsid w:val="61AD0628"/>
    <w:rsid w:val="61D03F90"/>
    <w:rsid w:val="61D65EA4"/>
    <w:rsid w:val="61D976AA"/>
    <w:rsid w:val="62446723"/>
    <w:rsid w:val="627F7AB7"/>
    <w:rsid w:val="62A414BE"/>
    <w:rsid w:val="62B40FD5"/>
    <w:rsid w:val="630B0699"/>
    <w:rsid w:val="630C2C87"/>
    <w:rsid w:val="6329064A"/>
    <w:rsid w:val="633A772C"/>
    <w:rsid w:val="634405AB"/>
    <w:rsid w:val="634B514E"/>
    <w:rsid w:val="637A5D7B"/>
    <w:rsid w:val="63D7141F"/>
    <w:rsid w:val="63E74740"/>
    <w:rsid w:val="63FF3109"/>
    <w:rsid w:val="64140148"/>
    <w:rsid w:val="642A033B"/>
    <w:rsid w:val="64512C7F"/>
    <w:rsid w:val="64595B19"/>
    <w:rsid w:val="645E744B"/>
    <w:rsid w:val="6477675E"/>
    <w:rsid w:val="647F47EF"/>
    <w:rsid w:val="64B61035"/>
    <w:rsid w:val="652A1A23"/>
    <w:rsid w:val="65362175"/>
    <w:rsid w:val="653A098F"/>
    <w:rsid w:val="654277D0"/>
    <w:rsid w:val="6645268F"/>
    <w:rsid w:val="6649226F"/>
    <w:rsid w:val="665C3E5E"/>
    <w:rsid w:val="66706E14"/>
    <w:rsid w:val="66A94C14"/>
    <w:rsid w:val="66CF57E3"/>
    <w:rsid w:val="66DF8734"/>
    <w:rsid w:val="66FD6F7D"/>
    <w:rsid w:val="670F6AB3"/>
    <w:rsid w:val="67144738"/>
    <w:rsid w:val="67425F83"/>
    <w:rsid w:val="674EA802"/>
    <w:rsid w:val="676218D8"/>
    <w:rsid w:val="67650AF0"/>
    <w:rsid w:val="677729ED"/>
    <w:rsid w:val="67B79093"/>
    <w:rsid w:val="67CC3543"/>
    <w:rsid w:val="67D143D7"/>
    <w:rsid w:val="67EA4148"/>
    <w:rsid w:val="68464DC5"/>
    <w:rsid w:val="684A6664"/>
    <w:rsid w:val="692F7608"/>
    <w:rsid w:val="69685626"/>
    <w:rsid w:val="699B2EEF"/>
    <w:rsid w:val="69B1021E"/>
    <w:rsid w:val="69BF4134"/>
    <w:rsid w:val="69EC2FE3"/>
    <w:rsid w:val="6A3D3FA6"/>
    <w:rsid w:val="6A80552A"/>
    <w:rsid w:val="6A8E3AF3"/>
    <w:rsid w:val="6A9F07BD"/>
    <w:rsid w:val="6ABF49BB"/>
    <w:rsid w:val="6AD82B02"/>
    <w:rsid w:val="6B040620"/>
    <w:rsid w:val="6B1119A6"/>
    <w:rsid w:val="6B120F8F"/>
    <w:rsid w:val="6B286FF2"/>
    <w:rsid w:val="6B68EC67"/>
    <w:rsid w:val="6B8FBDD1"/>
    <w:rsid w:val="6B9B0C12"/>
    <w:rsid w:val="6BA77929"/>
    <w:rsid w:val="6BFFD6FC"/>
    <w:rsid w:val="6C57134F"/>
    <w:rsid w:val="6C5E0930"/>
    <w:rsid w:val="6C8639E2"/>
    <w:rsid w:val="6CC12C6C"/>
    <w:rsid w:val="6CD56718"/>
    <w:rsid w:val="6CE61728"/>
    <w:rsid w:val="6D1806E0"/>
    <w:rsid w:val="6D1F7993"/>
    <w:rsid w:val="6D44593B"/>
    <w:rsid w:val="6D977884"/>
    <w:rsid w:val="6DDCF68C"/>
    <w:rsid w:val="6DE19672"/>
    <w:rsid w:val="6DE429C6"/>
    <w:rsid w:val="6DEFF87F"/>
    <w:rsid w:val="6DF17581"/>
    <w:rsid w:val="6E054DDB"/>
    <w:rsid w:val="6E1D3E88"/>
    <w:rsid w:val="6E3A4A84"/>
    <w:rsid w:val="6E4C2A0A"/>
    <w:rsid w:val="6E565923"/>
    <w:rsid w:val="6E5C35BA"/>
    <w:rsid w:val="6EA12D56"/>
    <w:rsid w:val="6EBE2895"/>
    <w:rsid w:val="6EDA624A"/>
    <w:rsid w:val="6EE96618"/>
    <w:rsid w:val="6EFB0E45"/>
    <w:rsid w:val="6F10216C"/>
    <w:rsid w:val="6F1C5A87"/>
    <w:rsid w:val="6F377278"/>
    <w:rsid w:val="6F3FA240"/>
    <w:rsid w:val="6F4E5B2F"/>
    <w:rsid w:val="6F7771C2"/>
    <w:rsid w:val="6F8A006E"/>
    <w:rsid w:val="6FA73CC8"/>
    <w:rsid w:val="6FAD7CF9"/>
    <w:rsid w:val="6FBEB367"/>
    <w:rsid w:val="6FBF6EFE"/>
    <w:rsid w:val="6FBFB3EA"/>
    <w:rsid w:val="6FCF1FED"/>
    <w:rsid w:val="6FDE7692"/>
    <w:rsid w:val="6FFE3FDA"/>
    <w:rsid w:val="705BA4CB"/>
    <w:rsid w:val="71245A38"/>
    <w:rsid w:val="715C11B6"/>
    <w:rsid w:val="719375C1"/>
    <w:rsid w:val="71A1652A"/>
    <w:rsid w:val="71B26D62"/>
    <w:rsid w:val="71E03474"/>
    <w:rsid w:val="71FE04BF"/>
    <w:rsid w:val="72141A90"/>
    <w:rsid w:val="725B76BF"/>
    <w:rsid w:val="726410C6"/>
    <w:rsid w:val="727F56A3"/>
    <w:rsid w:val="72A66967"/>
    <w:rsid w:val="72D8486C"/>
    <w:rsid w:val="735E7467"/>
    <w:rsid w:val="737BDEE5"/>
    <w:rsid w:val="73B76B77"/>
    <w:rsid w:val="73E350E3"/>
    <w:rsid w:val="73E586DF"/>
    <w:rsid w:val="74022A61"/>
    <w:rsid w:val="7416564C"/>
    <w:rsid w:val="74493C73"/>
    <w:rsid w:val="74841459"/>
    <w:rsid w:val="74A0585D"/>
    <w:rsid w:val="74AF020D"/>
    <w:rsid w:val="74B67651"/>
    <w:rsid w:val="74CB0EDF"/>
    <w:rsid w:val="74D74E21"/>
    <w:rsid w:val="74E7156E"/>
    <w:rsid w:val="74EC61F0"/>
    <w:rsid w:val="755C79D6"/>
    <w:rsid w:val="75D4001C"/>
    <w:rsid w:val="75E878C7"/>
    <w:rsid w:val="75FC2BB5"/>
    <w:rsid w:val="75FE45EA"/>
    <w:rsid w:val="75FF2E66"/>
    <w:rsid w:val="76165DD7"/>
    <w:rsid w:val="763E532E"/>
    <w:rsid w:val="76487F5B"/>
    <w:rsid w:val="76582204"/>
    <w:rsid w:val="76A32CBC"/>
    <w:rsid w:val="76EDF138"/>
    <w:rsid w:val="76EFE732"/>
    <w:rsid w:val="76F12692"/>
    <w:rsid w:val="76FB3BC8"/>
    <w:rsid w:val="76FF6CE1"/>
    <w:rsid w:val="76FFDF2F"/>
    <w:rsid w:val="772B5415"/>
    <w:rsid w:val="773C0009"/>
    <w:rsid w:val="773E5890"/>
    <w:rsid w:val="773F4EBA"/>
    <w:rsid w:val="7770D6BC"/>
    <w:rsid w:val="77778DF8"/>
    <w:rsid w:val="77782503"/>
    <w:rsid w:val="7779351A"/>
    <w:rsid w:val="777B132A"/>
    <w:rsid w:val="77933457"/>
    <w:rsid w:val="77A6318B"/>
    <w:rsid w:val="77DF3740"/>
    <w:rsid w:val="77E617D9"/>
    <w:rsid w:val="77EA6939"/>
    <w:rsid w:val="781C51FB"/>
    <w:rsid w:val="786BB3A8"/>
    <w:rsid w:val="78A65460"/>
    <w:rsid w:val="78AD6358"/>
    <w:rsid w:val="78DE5C41"/>
    <w:rsid w:val="78F41AAD"/>
    <w:rsid w:val="7904460D"/>
    <w:rsid w:val="79957CFA"/>
    <w:rsid w:val="799827DC"/>
    <w:rsid w:val="79BD2E6F"/>
    <w:rsid w:val="79C773E8"/>
    <w:rsid w:val="79CE505D"/>
    <w:rsid w:val="79D97091"/>
    <w:rsid w:val="79DFBE04"/>
    <w:rsid w:val="79FC7613"/>
    <w:rsid w:val="7A071E69"/>
    <w:rsid w:val="7A304F8E"/>
    <w:rsid w:val="7A320D06"/>
    <w:rsid w:val="7A340F22"/>
    <w:rsid w:val="7A3F19EA"/>
    <w:rsid w:val="7A7F7002"/>
    <w:rsid w:val="7AB77AD1"/>
    <w:rsid w:val="7ADFC182"/>
    <w:rsid w:val="7AFC13F9"/>
    <w:rsid w:val="7B050268"/>
    <w:rsid w:val="7B4D65E9"/>
    <w:rsid w:val="7B724FDD"/>
    <w:rsid w:val="7B7C09C9"/>
    <w:rsid w:val="7B7D3BFA"/>
    <w:rsid w:val="7B7F7823"/>
    <w:rsid w:val="7B7FC49C"/>
    <w:rsid w:val="7BB9124C"/>
    <w:rsid w:val="7BBBC10C"/>
    <w:rsid w:val="7BC341D0"/>
    <w:rsid w:val="7BDC58A0"/>
    <w:rsid w:val="7BDF53CD"/>
    <w:rsid w:val="7BF34A7F"/>
    <w:rsid w:val="7BF623E7"/>
    <w:rsid w:val="7BF74230"/>
    <w:rsid w:val="7BFC46CF"/>
    <w:rsid w:val="7BFFB0EE"/>
    <w:rsid w:val="7BFFE581"/>
    <w:rsid w:val="7C217284"/>
    <w:rsid w:val="7C8C7528"/>
    <w:rsid w:val="7C9652D3"/>
    <w:rsid w:val="7CBFEB77"/>
    <w:rsid w:val="7CC85F1F"/>
    <w:rsid w:val="7CDB38D7"/>
    <w:rsid w:val="7CF501F1"/>
    <w:rsid w:val="7CFD1465"/>
    <w:rsid w:val="7D1A7024"/>
    <w:rsid w:val="7D3E3E65"/>
    <w:rsid w:val="7D3F20B7"/>
    <w:rsid w:val="7D4274B2"/>
    <w:rsid w:val="7D6513F2"/>
    <w:rsid w:val="7D7BE62E"/>
    <w:rsid w:val="7D8E26F7"/>
    <w:rsid w:val="7DA13610"/>
    <w:rsid w:val="7DAE59BA"/>
    <w:rsid w:val="7DB1F110"/>
    <w:rsid w:val="7DD1EC46"/>
    <w:rsid w:val="7DDF30A9"/>
    <w:rsid w:val="7DFE6EF7"/>
    <w:rsid w:val="7DFEA3E2"/>
    <w:rsid w:val="7DFF0D02"/>
    <w:rsid w:val="7DFF73E2"/>
    <w:rsid w:val="7DFFEEBF"/>
    <w:rsid w:val="7E3A287F"/>
    <w:rsid w:val="7E3CAEB2"/>
    <w:rsid w:val="7E7600E3"/>
    <w:rsid w:val="7EAF46A1"/>
    <w:rsid w:val="7EB7767D"/>
    <w:rsid w:val="7EBE132F"/>
    <w:rsid w:val="7ED004E1"/>
    <w:rsid w:val="7ED80053"/>
    <w:rsid w:val="7EDBB50D"/>
    <w:rsid w:val="7EDBD3D3"/>
    <w:rsid w:val="7EF9D87B"/>
    <w:rsid w:val="7EFB1EB6"/>
    <w:rsid w:val="7EFC70B3"/>
    <w:rsid w:val="7EFF01F9"/>
    <w:rsid w:val="7EFF8EE9"/>
    <w:rsid w:val="7EFFF650"/>
    <w:rsid w:val="7F085120"/>
    <w:rsid w:val="7F0B7D77"/>
    <w:rsid w:val="7F2B030E"/>
    <w:rsid w:val="7F48089F"/>
    <w:rsid w:val="7F53574A"/>
    <w:rsid w:val="7F5DEF08"/>
    <w:rsid w:val="7F63DFB3"/>
    <w:rsid w:val="7F77D7EB"/>
    <w:rsid w:val="7F7CAC77"/>
    <w:rsid w:val="7F7E8E4C"/>
    <w:rsid w:val="7F7FBF5B"/>
    <w:rsid w:val="7F8FBD03"/>
    <w:rsid w:val="7F9960E2"/>
    <w:rsid w:val="7F9F69BB"/>
    <w:rsid w:val="7FA4261A"/>
    <w:rsid w:val="7FBF1A4E"/>
    <w:rsid w:val="7FBFA647"/>
    <w:rsid w:val="7FC5EE2A"/>
    <w:rsid w:val="7FDD01DA"/>
    <w:rsid w:val="7FDD44B8"/>
    <w:rsid w:val="7FDF91DB"/>
    <w:rsid w:val="7FE4D2A4"/>
    <w:rsid w:val="7FEBB329"/>
    <w:rsid w:val="7FEF44C1"/>
    <w:rsid w:val="7FEFBB82"/>
    <w:rsid w:val="7FF36A4B"/>
    <w:rsid w:val="7FF74E58"/>
    <w:rsid w:val="7FF7850A"/>
    <w:rsid w:val="7FF9D758"/>
    <w:rsid w:val="7FF9E62A"/>
    <w:rsid w:val="7FFBD626"/>
    <w:rsid w:val="7FFD1B71"/>
    <w:rsid w:val="7FFE5521"/>
    <w:rsid w:val="7FFF055C"/>
    <w:rsid w:val="83BC906B"/>
    <w:rsid w:val="87DF42C8"/>
    <w:rsid w:val="8EBEB944"/>
    <w:rsid w:val="93A3A284"/>
    <w:rsid w:val="97CFCC61"/>
    <w:rsid w:val="97DB1C2F"/>
    <w:rsid w:val="9BFF05A4"/>
    <w:rsid w:val="9DC546B0"/>
    <w:rsid w:val="9DFA37DF"/>
    <w:rsid w:val="9DFFD162"/>
    <w:rsid w:val="9E2513B7"/>
    <w:rsid w:val="9F6EE8B8"/>
    <w:rsid w:val="9FDF3823"/>
    <w:rsid w:val="9FFFAC56"/>
    <w:rsid w:val="9FFFDC38"/>
    <w:rsid w:val="A3CB09E3"/>
    <w:rsid w:val="A3ED5485"/>
    <w:rsid w:val="A7DE84E4"/>
    <w:rsid w:val="A8FF4BF1"/>
    <w:rsid w:val="AAFFBD09"/>
    <w:rsid w:val="AB6E11A4"/>
    <w:rsid w:val="ABEB131A"/>
    <w:rsid w:val="ABEF68ED"/>
    <w:rsid w:val="AE5B1391"/>
    <w:rsid w:val="AFDE2680"/>
    <w:rsid w:val="AFEFFB3D"/>
    <w:rsid w:val="AFFB35A5"/>
    <w:rsid w:val="B0555989"/>
    <w:rsid w:val="B36B54BB"/>
    <w:rsid w:val="B3CFFC42"/>
    <w:rsid w:val="B577C63A"/>
    <w:rsid w:val="B5A1CB90"/>
    <w:rsid w:val="B5EF6F6E"/>
    <w:rsid w:val="B6E4FA03"/>
    <w:rsid w:val="B7DFE4BE"/>
    <w:rsid w:val="B7F343C3"/>
    <w:rsid w:val="B7FFD77D"/>
    <w:rsid w:val="B85F9F69"/>
    <w:rsid w:val="B8BFCDFC"/>
    <w:rsid w:val="BAFB11F7"/>
    <w:rsid w:val="BB2EF738"/>
    <w:rsid w:val="BBEEA90C"/>
    <w:rsid w:val="BC79DB6B"/>
    <w:rsid w:val="BCF503FC"/>
    <w:rsid w:val="BD55706C"/>
    <w:rsid w:val="BD5FA59B"/>
    <w:rsid w:val="BD97866E"/>
    <w:rsid w:val="BE7E1EA7"/>
    <w:rsid w:val="BE7FCB46"/>
    <w:rsid w:val="BE9FE37D"/>
    <w:rsid w:val="BED56A4C"/>
    <w:rsid w:val="BEFF9B55"/>
    <w:rsid w:val="BEFFBCB6"/>
    <w:rsid w:val="BF4B68ED"/>
    <w:rsid w:val="BF4ED8AF"/>
    <w:rsid w:val="BF771EC9"/>
    <w:rsid w:val="BF9E76B2"/>
    <w:rsid w:val="BFA74EBE"/>
    <w:rsid w:val="BFBA2D40"/>
    <w:rsid w:val="BFCBB92E"/>
    <w:rsid w:val="BFCF1381"/>
    <w:rsid w:val="BFED1D4E"/>
    <w:rsid w:val="BFF2F885"/>
    <w:rsid w:val="BFF7BBAD"/>
    <w:rsid w:val="C7D3AFFF"/>
    <w:rsid w:val="C7F7FECB"/>
    <w:rsid w:val="CABD61A3"/>
    <w:rsid w:val="CBB8846F"/>
    <w:rsid w:val="CD7B2899"/>
    <w:rsid w:val="CDF330F5"/>
    <w:rsid w:val="CFF6E36D"/>
    <w:rsid w:val="CFFBAA2A"/>
    <w:rsid w:val="CFFF2C2D"/>
    <w:rsid w:val="CFFF66A0"/>
    <w:rsid w:val="D1FF1826"/>
    <w:rsid w:val="D69E01B5"/>
    <w:rsid w:val="D6BF1279"/>
    <w:rsid w:val="D6CE4DB4"/>
    <w:rsid w:val="D7C2DA43"/>
    <w:rsid w:val="D7D7E7CC"/>
    <w:rsid w:val="D7F53E51"/>
    <w:rsid w:val="D7F7CBD3"/>
    <w:rsid w:val="D7FFC658"/>
    <w:rsid w:val="D8FB5F75"/>
    <w:rsid w:val="D8FFE61D"/>
    <w:rsid w:val="D9FB142E"/>
    <w:rsid w:val="D9FB5616"/>
    <w:rsid w:val="DA7587E8"/>
    <w:rsid w:val="DBA7DB71"/>
    <w:rsid w:val="DBD75F27"/>
    <w:rsid w:val="DBEFAF10"/>
    <w:rsid w:val="DBFFBB6F"/>
    <w:rsid w:val="DC9F66C5"/>
    <w:rsid w:val="DCFE796A"/>
    <w:rsid w:val="DDED809F"/>
    <w:rsid w:val="DDEDB7E6"/>
    <w:rsid w:val="DEEE57F8"/>
    <w:rsid w:val="DEFB01D6"/>
    <w:rsid w:val="DEFDD462"/>
    <w:rsid w:val="DF7A4952"/>
    <w:rsid w:val="DF7CA143"/>
    <w:rsid w:val="DF7FAA60"/>
    <w:rsid w:val="DF7FD62C"/>
    <w:rsid w:val="DF9B79A3"/>
    <w:rsid w:val="DFB995E8"/>
    <w:rsid w:val="DFCB2573"/>
    <w:rsid w:val="DFCF97C4"/>
    <w:rsid w:val="DFE3162D"/>
    <w:rsid w:val="DFEA85A2"/>
    <w:rsid w:val="DFED2DFC"/>
    <w:rsid w:val="DFF2845D"/>
    <w:rsid w:val="DFFE187A"/>
    <w:rsid w:val="DFFF17ED"/>
    <w:rsid w:val="DFFF6C65"/>
    <w:rsid w:val="DFFF6E0D"/>
    <w:rsid w:val="E36F83EA"/>
    <w:rsid w:val="E370F1BA"/>
    <w:rsid w:val="E4FD0C94"/>
    <w:rsid w:val="E77FF0E3"/>
    <w:rsid w:val="E7AFC5FD"/>
    <w:rsid w:val="E7BF3A15"/>
    <w:rsid w:val="E7DF1066"/>
    <w:rsid w:val="E7EE7E85"/>
    <w:rsid w:val="E7F69D0D"/>
    <w:rsid w:val="E7FF7270"/>
    <w:rsid w:val="EABD7BB8"/>
    <w:rsid w:val="EAEF44E2"/>
    <w:rsid w:val="EB3F5F2F"/>
    <w:rsid w:val="EB66B95B"/>
    <w:rsid w:val="EBDDF7E2"/>
    <w:rsid w:val="ECB51AC7"/>
    <w:rsid w:val="ED1FF725"/>
    <w:rsid w:val="ED3F761E"/>
    <w:rsid w:val="ED578A5C"/>
    <w:rsid w:val="ED72C349"/>
    <w:rsid w:val="EDAF5EB0"/>
    <w:rsid w:val="EDDBE86B"/>
    <w:rsid w:val="EDDF593E"/>
    <w:rsid w:val="EDE3E40B"/>
    <w:rsid w:val="EDEF5A48"/>
    <w:rsid w:val="EDF108C5"/>
    <w:rsid w:val="EE6E9649"/>
    <w:rsid w:val="EE77D597"/>
    <w:rsid w:val="EEEF0B97"/>
    <w:rsid w:val="EEEFF8D9"/>
    <w:rsid w:val="EEF410AB"/>
    <w:rsid w:val="EF34D49A"/>
    <w:rsid w:val="EF79809A"/>
    <w:rsid w:val="EF990D42"/>
    <w:rsid w:val="EF9F7DBB"/>
    <w:rsid w:val="EFA116FF"/>
    <w:rsid w:val="EFBDE004"/>
    <w:rsid w:val="EFDCCD21"/>
    <w:rsid w:val="EFF19D43"/>
    <w:rsid w:val="EFF7D319"/>
    <w:rsid w:val="EFFB7F50"/>
    <w:rsid w:val="EFFD6CC2"/>
    <w:rsid w:val="EFFF663A"/>
    <w:rsid w:val="F07E13FD"/>
    <w:rsid w:val="F1CF13DE"/>
    <w:rsid w:val="F1FB3C4A"/>
    <w:rsid w:val="F1FE9F59"/>
    <w:rsid w:val="F27E5DAF"/>
    <w:rsid w:val="F377F42E"/>
    <w:rsid w:val="F3CB8996"/>
    <w:rsid w:val="F3E67E8C"/>
    <w:rsid w:val="F3FF8763"/>
    <w:rsid w:val="F47F4464"/>
    <w:rsid w:val="F4C226BA"/>
    <w:rsid w:val="F5CF3138"/>
    <w:rsid w:val="F6BF48CA"/>
    <w:rsid w:val="F6FFB472"/>
    <w:rsid w:val="F6FFFEB9"/>
    <w:rsid w:val="F70F1BFB"/>
    <w:rsid w:val="F76B75A3"/>
    <w:rsid w:val="F77BFB83"/>
    <w:rsid w:val="F77CB52C"/>
    <w:rsid w:val="F77FAFA6"/>
    <w:rsid w:val="F79FC5EF"/>
    <w:rsid w:val="F7BB31F5"/>
    <w:rsid w:val="F7BFE216"/>
    <w:rsid w:val="F7FF4904"/>
    <w:rsid w:val="F7FF4AFE"/>
    <w:rsid w:val="F9F665C6"/>
    <w:rsid w:val="FA6DB44F"/>
    <w:rsid w:val="FAD0B850"/>
    <w:rsid w:val="FB354EF6"/>
    <w:rsid w:val="FB5E3C66"/>
    <w:rsid w:val="FB7F14CF"/>
    <w:rsid w:val="FB8F0634"/>
    <w:rsid w:val="FB8FAF0C"/>
    <w:rsid w:val="FB998F02"/>
    <w:rsid w:val="FBBFDC87"/>
    <w:rsid w:val="FBDF7F53"/>
    <w:rsid w:val="FBF75BF8"/>
    <w:rsid w:val="FBFB29D6"/>
    <w:rsid w:val="FBFBC647"/>
    <w:rsid w:val="FBFF5829"/>
    <w:rsid w:val="FBFF87F7"/>
    <w:rsid w:val="FBFFC27C"/>
    <w:rsid w:val="FC7D85EB"/>
    <w:rsid w:val="FC7E9F35"/>
    <w:rsid w:val="FCBAE8F7"/>
    <w:rsid w:val="FCFF09E0"/>
    <w:rsid w:val="FCFFDB63"/>
    <w:rsid w:val="FD63668C"/>
    <w:rsid w:val="FD637FBA"/>
    <w:rsid w:val="FD774A93"/>
    <w:rsid w:val="FDD766FA"/>
    <w:rsid w:val="FDDC4F5C"/>
    <w:rsid w:val="FDEF0695"/>
    <w:rsid w:val="FDFEF3FD"/>
    <w:rsid w:val="FDFFAC88"/>
    <w:rsid w:val="FDFFB3FC"/>
    <w:rsid w:val="FE1B1669"/>
    <w:rsid w:val="FE366EC5"/>
    <w:rsid w:val="FE4F88AD"/>
    <w:rsid w:val="FE5706FB"/>
    <w:rsid w:val="FE5A5EE4"/>
    <w:rsid w:val="FE5F3618"/>
    <w:rsid w:val="FE5FD0E7"/>
    <w:rsid w:val="FEBB35EA"/>
    <w:rsid w:val="FEDB293B"/>
    <w:rsid w:val="FEDF63C1"/>
    <w:rsid w:val="FEDFC6D9"/>
    <w:rsid w:val="FEE375DA"/>
    <w:rsid w:val="FEED8D6C"/>
    <w:rsid w:val="FEF2F13D"/>
    <w:rsid w:val="FEF74920"/>
    <w:rsid w:val="FEFB7F2C"/>
    <w:rsid w:val="FEFC1A53"/>
    <w:rsid w:val="FEFE1657"/>
    <w:rsid w:val="FEFE2F79"/>
    <w:rsid w:val="FEFFE071"/>
    <w:rsid w:val="FEFFEC6B"/>
    <w:rsid w:val="FF09453F"/>
    <w:rsid w:val="FF2DF28D"/>
    <w:rsid w:val="FF6F5F44"/>
    <w:rsid w:val="FF741EBD"/>
    <w:rsid w:val="FF768F0E"/>
    <w:rsid w:val="FF7D21CE"/>
    <w:rsid w:val="FF7DF13F"/>
    <w:rsid w:val="FF7E797C"/>
    <w:rsid w:val="FF7F42B6"/>
    <w:rsid w:val="FF7FB9C5"/>
    <w:rsid w:val="FF964983"/>
    <w:rsid w:val="FF979358"/>
    <w:rsid w:val="FF9F9DDF"/>
    <w:rsid w:val="FF9F9E54"/>
    <w:rsid w:val="FFB5F402"/>
    <w:rsid w:val="FFBAB6B4"/>
    <w:rsid w:val="FFBE2184"/>
    <w:rsid w:val="FFBE6F03"/>
    <w:rsid w:val="FFBF8BC1"/>
    <w:rsid w:val="FFC70C0A"/>
    <w:rsid w:val="FFD6EED5"/>
    <w:rsid w:val="FFDD8159"/>
    <w:rsid w:val="FFDDA98A"/>
    <w:rsid w:val="FFDDF96C"/>
    <w:rsid w:val="FFDFFEBE"/>
    <w:rsid w:val="FFEB2AAE"/>
    <w:rsid w:val="FFF57C3D"/>
    <w:rsid w:val="FFF6080F"/>
    <w:rsid w:val="FFFCE0EA"/>
    <w:rsid w:val="FFFD59E6"/>
    <w:rsid w:val="FFFDACBD"/>
    <w:rsid w:val="FFFDE42C"/>
    <w:rsid w:val="FFFF23F3"/>
    <w:rsid w:val="FFFF4AAD"/>
    <w:rsid w:val="FFFF4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nhideWhenUsed="0" w:uiPriority="99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99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qFormat="1" w:unhideWhenUsed="0" w:uiPriority="0" w:semiHidden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qFormat="1" w:unhideWhenUsed="0" w:uiPriority="0" w:semiHidden="0" w:name="Table Grid 7"/>
    <w:lsdException w:uiPriority="0" w:name="Table Grid 8"/>
    <w:lsdException w:qFormat="1" w:unhideWhenUsed="0" w:uiPriority="0" w:semiHidden="0" w:name="Table List 1"/>
    <w:lsdException w:uiPriority="0" w:name="Table List 2"/>
    <w:lsdException w:qFormat="1" w:unhideWhenUsed="0" w:uiPriority="0" w:semiHidden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qFormat="1"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qFormat="1" w:unhideWhenUsed="0" w:uiPriority="67" w:semiHidden="0" w:name="Medium Grid 1 Accent 5"/>
    <w:lsdException w:unhideWhenUsed="0" w:uiPriority="68" w:semiHidden="0" w:name="Medium Grid 2 Accent 5"/>
    <w:lsdException w:qFormat="1"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4"/>
      <w:szCs w:val="22"/>
      <w:lang w:val="zh-CN" w:eastAsia="zh-CN" w:bidi="zh-CN"/>
    </w:rPr>
  </w:style>
  <w:style w:type="paragraph" w:styleId="2">
    <w:name w:val="heading 1"/>
    <w:basedOn w:val="1"/>
    <w:next w:val="1"/>
    <w:link w:val="45"/>
    <w:qFormat/>
    <w:uiPriority w:val="9"/>
    <w:pPr>
      <w:pageBreakBefore/>
      <w:numPr>
        <w:ilvl w:val="0"/>
        <w:numId w:val="1"/>
      </w:numPr>
      <w:spacing w:before="400" w:after="80"/>
      <w:outlineLvl w:val="0"/>
    </w:pPr>
    <w:rPr>
      <w:b/>
      <w:bCs/>
      <w:color w:val="000000"/>
      <w:kern w:val="2"/>
      <w:sz w:val="32"/>
      <w:szCs w:val="24"/>
      <w:lang w:bidi="ar-SA"/>
    </w:rPr>
  </w:style>
  <w:style w:type="paragraph" w:styleId="3">
    <w:name w:val="heading 2"/>
    <w:basedOn w:val="1"/>
    <w:next w:val="1"/>
    <w:link w:val="95"/>
    <w:qFormat/>
    <w:uiPriority w:val="9"/>
    <w:pPr>
      <w:numPr>
        <w:ilvl w:val="1"/>
        <w:numId w:val="1"/>
      </w:numPr>
      <w:tabs>
        <w:tab w:val="left" w:pos="0"/>
      </w:tabs>
      <w:spacing w:before="200" w:after="80"/>
      <w:outlineLvl w:val="1"/>
    </w:pPr>
    <w:rPr>
      <w:b/>
      <w:color w:val="000000"/>
      <w:sz w:val="28"/>
      <w:szCs w:val="24"/>
    </w:rPr>
  </w:style>
  <w:style w:type="paragraph" w:styleId="4">
    <w:name w:val="heading 3"/>
    <w:basedOn w:val="1"/>
    <w:next w:val="1"/>
    <w:link w:val="64"/>
    <w:qFormat/>
    <w:uiPriority w:val="0"/>
    <w:pPr>
      <w:numPr>
        <w:ilvl w:val="2"/>
        <w:numId w:val="1"/>
      </w:numPr>
      <w:tabs>
        <w:tab w:val="left" w:pos="0"/>
      </w:tabs>
      <w:spacing w:before="200" w:after="80"/>
      <w:outlineLvl w:val="2"/>
    </w:pPr>
    <w:rPr>
      <w:b/>
      <w:color w:val="000000"/>
      <w:szCs w:val="24"/>
    </w:rPr>
  </w:style>
  <w:style w:type="paragraph" w:styleId="5">
    <w:name w:val="heading 4"/>
    <w:basedOn w:val="1"/>
    <w:next w:val="1"/>
    <w:link w:val="105"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cstheme="majorBidi"/>
      <w:b/>
      <w:bCs/>
      <w:sz w:val="20"/>
      <w:szCs w:val="28"/>
    </w:rPr>
  </w:style>
  <w:style w:type="paragraph" w:styleId="6">
    <w:name w:val="heading 5"/>
    <w:basedOn w:val="1"/>
    <w:next w:val="1"/>
    <w:link w:val="110"/>
    <w:unhideWhenUsed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104"/>
    <w:unhideWhenUsed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</w:rPr>
  </w:style>
  <w:style w:type="paragraph" w:styleId="8">
    <w:name w:val="heading 7"/>
    <w:basedOn w:val="1"/>
    <w:next w:val="1"/>
    <w:link w:val="101"/>
    <w:unhideWhenUsed/>
    <w:qFormat/>
    <w:uiPriority w:val="0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</w:rPr>
  </w:style>
  <w:style w:type="paragraph" w:styleId="9">
    <w:name w:val="heading 8"/>
    <w:basedOn w:val="1"/>
    <w:next w:val="1"/>
    <w:link w:val="58"/>
    <w:unhideWhenUsed/>
    <w:qFormat/>
    <w:uiPriority w:val="0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</w:rPr>
  </w:style>
  <w:style w:type="paragraph" w:styleId="10">
    <w:name w:val="heading 9"/>
    <w:basedOn w:val="1"/>
    <w:next w:val="1"/>
    <w:link w:val="94"/>
    <w:unhideWhenUsed/>
    <w:qFormat/>
    <w:uiPriority w:val="0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38">
    <w:name w:val="Default Paragraph Font"/>
    <w:semiHidden/>
    <w:unhideWhenUsed/>
    <w:qFormat/>
    <w:uiPriority w:val="1"/>
  </w:style>
  <w:style w:type="table" w:default="1" w:styleId="2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Normal Indent"/>
    <w:basedOn w:val="1"/>
    <w:qFormat/>
    <w:uiPriority w:val="0"/>
    <w:pPr>
      <w:autoSpaceDE/>
      <w:autoSpaceDN/>
      <w:ind w:firstLine="420" w:firstLineChars="200"/>
      <w:jc w:val="both"/>
    </w:pPr>
    <w:rPr>
      <w:rFonts w:ascii="Times New Roman" w:hAnsi="Times New Roman" w:cs="Times New Roman"/>
      <w:kern w:val="2"/>
      <w:sz w:val="21"/>
      <w:szCs w:val="24"/>
      <w:lang w:val="en-US" w:bidi="ar-SA"/>
    </w:rPr>
  </w:style>
  <w:style w:type="paragraph" w:styleId="12">
    <w:name w:val="caption"/>
    <w:basedOn w:val="1"/>
    <w:next w:val="1"/>
    <w:unhideWhenUsed/>
    <w:qFormat/>
    <w:uiPriority w:val="0"/>
    <w:pPr>
      <w:keepNext w:val="0"/>
      <w:keepLines w:val="0"/>
      <w:widowControl w:val="0"/>
      <w:suppressLineNumbers w:val="0"/>
      <w:autoSpaceDE w:val="0"/>
      <w:autoSpaceDN w:val="0"/>
      <w:spacing w:before="0" w:beforeAutospacing="0" w:after="0" w:afterAutospacing="0"/>
      <w:ind w:left="0" w:right="0"/>
      <w:jc w:val="left"/>
    </w:pPr>
    <w:rPr>
      <w:rFonts w:hint="default" w:ascii="Arial" w:hAnsi="Arial" w:eastAsia="黑体" w:cs="宋体"/>
      <w:kern w:val="0"/>
      <w:sz w:val="20"/>
      <w:szCs w:val="20"/>
      <w:lang w:val="en-US" w:eastAsia="zh-CN" w:bidi="ar"/>
    </w:rPr>
  </w:style>
  <w:style w:type="paragraph" w:styleId="13">
    <w:name w:val="Document Map"/>
    <w:basedOn w:val="1"/>
    <w:link w:val="90"/>
    <w:qFormat/>
    <w:uiPriority w:val="99"/>
    <w:pPr>
      <w:shd w:val="clear" w:color="auto" w:fill="000080"/>
    </w:pPr>
  </w:style>
  <w:style w:type="paragraph" w:styleId="14">
    <w:name w:val="annotation text"/>
    <w:basedOn w:val="1"/>
    <w:link w:val="150"/>
    <w:qFormat/>
    <w:uiPriority w:val="0"/>
  </w:style>
  <w:style w:type="paragraph" w:styleId="15">
    <w:name w:val="Body Text"/>
    <w:basedOn w:val="1"/>
    <w:link w:val="98"/>
    <w:qFormat/>
    <w:uiPriority w:val="1"/>
    <w:rPr>
      <w:rFonts w:ascii="Calibri" w:hAnsi="Calibri" w:eastAsia="Calibri" w:cs="Calibri"/>
      <w:sz w:val="21"/>
      <w:szCs w:val="21"/>
    </w:rPr>
  </w:style>
  <w:style w:type="paragraph" w:styleId="16">
    <w:name w:val="toc 3"/>
    <w:basedOn w:val="1"/>
    <w:next w:val="1"/>
    <w:qFormat/>
    <w:uiPriority w:val="39"/>
    <w:pPr>
      <w:ind w:left="840" w:leftChars="400"/>
    </w:pPr>
  </w:style>
  <w:style w:type="paragraph" w:styleId="17">
    <w:name w:val="Plain Text"/>
    <w:basedOn w:val="1"/>
    <w:link w:val="92"/>
    <w:qFormat/>
    <w:uiPriority w:val="0"/>
    <w:rPr>
      <w:rFonts w:hAnsi="Courier New"/>
    </w:rPr>
  </w:style>
  <w:style w:type="paragraph" w:styleId="18">
    <w:name w:val="Date"/>
    <w:basedOn w:val="1"/>
    <w:next w:val="1"/>
    <w:link w:val="91"/>
    <w:qFormat/>
    <w:uiPriority w:val="0"/>
    <w:pPr>
      <w:ind w:left="100" w:leftChars="2500"/>
    </w:pPr>
  </w:style>
  <w:style w:type="paragraph" w:styleId="19">
    <w:name w:val="Balloon Text"/>
    <w:basedOn w:val="1"/>
    <w:link w:val="56"/>
    <w:qFormat/>
    <w:uiPriority w:val="0"/>
    <w:rPr>
      <w:sz w:val="18"/>
    </w:rPr>
  </w:style>
  <w:style w:type="paragraph" w:styleId="20">
    <w:name w:val="footer"/>
    <w:basedOn w:val="1"/>
    <w:link w:val="111"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21">
    <w:name w:val="header"/>
    <w:basedOn w:val="1"/>
    <w:link w:val="89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paragraph" w:styleId="22">
    <w:name w:val="toc 1"/>
    <w:basedOn w:val="1"/>
    <w:next w:val="1"/>
    <w:qFormat/>
    <w:uiPriority w:val="39"/>
  </w:style>
  <w:style w:type="paragraph" w:styleId="23">
    <w:name w:val="toc 4"/>
    <w:basedOn w:val="1"/>
    <w:next w:val="1"/>
    <w:qFormat/>
    <w:uiPriority w:val="0"/>
    <w:pPr>
      <w:ind w:left="1260" w:leftChars="600"/>
    </w:pPr>
  </w:style>
  <w:style w:type="paragraph" w:styleId="24">
    <w:name w:val="toc 2"/>
    <w:basedOn w:val="1"/>
    <w:next w:val="1"/>
    <w:qFormat/>
    <w:uiPriority w:val="39"/>
    <w:pPr>
      <w:ind w:left="420" w:leftChars="200"/>
    </w:pPr>
  </w:style>
  <w:style w:type="paragraph" w:styleId="25">
    <w:name w:val="HTML Preformatted"/>
    <w:basedOn w:val="1"/>
    <w:link w:val="103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cs="Times New Roman"/>
      <w:szCs w:val="24"/>
      <w:lang w:val="en-US" w:bidi="ar-SA"/>
    </w:rPr>
  </w:style>
  <w:style w:type="paragraph" w:styleId="26">
    <w:name w:val="Normal (Web)"/>
    <w:basedOn w:val="1"/>
    <w:unhideWhenUsed/>
    <w:qFormat/>
    <w:uiPriority w:val="0"/>
    <w:pPr>
      <w:spacing w:beforeAutospacing="1" w:afterAutospacing="1"/>
    </w:pPr>
    <w:rPr>
      <w:rFonts w:cs="Times New Roman"/>
      <w:lang w:val="en-US" w:bidi="ar-SA"/>
    </w:rPr>
  </w:style>
  <w:style w:type="paragraph" w:styleId="27">
    <w:name w:val="Title"/>
    <w:basedOn w:val="1"/>
    <w:link w:val="96"/>
    <w:qFormat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28">
    <w:name w:val="annotation subject"/>
    <w:basedOn w:val="14"/>
    <w:next w:val="14"/>
    <w:link w:val="151"/>
    <w:qFormat/>
    <w:uiPriority w:val="0"/>
    <w:rPr>
      <w:b/>
      <w:bCs/>
    </w:rPr>
  </w:style>
  <w:style w:type="table" w:styleId="30">
    <w:name w:val="Table Grid"/>
    <w:basedOn w:val="29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1">
    <w:name w:val="Table Colorful 2"/>
    <w:basedOn w:val="29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tcBorders>
        <w:top w:val="nil"/>
        <w:left w:val="nil"/>
        <w:bottom w:val="single" w:color="000000" w:sz="12" w:space="0"/>
        <w:right w:val="nil"/>
      </w:tcBorders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2">
    <w:name w:val="Table List 1"/>
    <w:basedOn w:val="29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8" w:space="0"/>
        <w:bottom w:val="single" w:color="008080" w:sz="12" w:space="0"/>
        <w:right w:val="single" w:color="008080" w:sz="8" w:space="0"/>
      </w:tblBorders>
    </w:tblPr>
    <w:tcPr>
      <w:tcBorders>
        <w:top w:val="single" w:color="008080" w:sz="12" w:space="0"/>
        <w:left w:val="single" w:color="008080" w:sz="8" w:space="0"/>
        <w:bottom w:val="single" w:color="008080" w:sz="12" w:space="0"/>
        <w:right w:val="single" w:color="008080" w:sz="8" w:space="0"/>
      </w:tcBorders>
    </w:tc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color="000000" w:sz="6" w:space="0"/>
          <w:right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3">
    <w:name w:val="Table List 3"/>
    <w:basedOn w:val="29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tcBorders>
        <w:top w:val="single" w:color="000000" w:sz="12" w:space="0"/>
        <w:left w:val="nil"/>
        <w:bottom w:val="single" w:color="000000" w:sz="12" w:space="0"/>
        <w:right w:val="nil"/>
      </w:tcBorders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4">
    <w:name w:val="Table Grid 7"/>
    <w:basedOn w:val="29"/>
    <w:qFormat/>
    <w:uiPriority w:val="0"/>
    <w:pPr>
      <w:widowControl w:val="0"/>
      <w:jc w:val="both"/>
    </w:pPr>
    <w:rPr>
      <w:b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tc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cBorders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tl2br w:val="single" w:color="000000" w:sz="6" w:space="0"/>
          <w:tr2bl w:val="nil"/>
        </w:tcBorders>
      </w:tcPr>
    </w:tblStylePr>
  </w:style>
  <w:style w:type="table" w:styleId="35">
    <w:name w:val="Medium Shading 1 Accent 5"/>
    <w:basedOn w:val="29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36">
    <w:name w:val="Medium Grid 1 Accent 5"/>
    <w:basedOn w:val="29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37">
    <w:name w:val="Medium Grid 3 Accent 5"/>
    <w:basedOn w:val="29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  <w:tl2br w:val="nil"/>
          <w:tr2bl w:val="nil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  <w:tl2br w:val="nil"/>
          <w:tr2bl w:val="nil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8" w:space="0"/>
          <w:bottom w:val="nil"/>
          <w:right w:val="single" w:color="FFFFFF" w:sz="24" w:space="0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  <w:tl2br w:val="nil"/>
          <w:tr2bl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  <w:tl2br w:val="nil"/>
          <w:tr2bl w:val="nil"/>
        </w:tcBorders>
        <w:shd w:val="clear" w:color="auto" w:fill="A5D5E2"/>
      </w:tcPr>
    </w:tblStylePr>
  </w:style>
  <w:style w:type="character" w:styleId="39">
    <w:name w:val="Strong"/>
    <w:basedOn w:val="38"/>
    <w:qFormat/>
    <w:uiPriority w:val="0"/>
    <w:rPr>
      <w:b/>
    </w:rPr>
  </w:style>
  <w:style w:type="character" w:styleId="40">
    <w:name w:val="page number"/>
    <w:qFormat/>
    <w:uiPriority w:val="0"/>
  </w:style>
  <w:style w:type="character" w:styleId="41">
    <w:name w:val="FollowedHyperlink"/>
    <w:basedOn w:val="38"/>
    <w:qFormat/>
    <w:uiPriority w:val="99"/>
    <w:rPr>
      <w:color w:val="800080"/>
      <w:u w:val="single"/>
    </w:rPr>
  </w:style>
  <w:style w:type="character" w:styleId="42">
    <w:name w:val="Emphasis"/>
    <w:qFormat/>
    <w:uiPriority w:val="0"/>
    <w:rPr>
      <w:i/>
      <w:iCs/>
    </w:rPr>
  </w:style>
  <w:style w:type="character" w:styleId="43">
    <w:name w:val="Hyperlink"/>
    <w:basedOn w:val="3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44">
    <w:name w:val="annotation reference"/>
    <w:basedOn w:val="38"/>
    <w:qFormat/>
    <w:uiPriority w:val="0"/>
    <w:rPr>
      <w:sz w:val="21"/>
      <w:szCs w:val="21"/>
    </w:rPr>
  </w:style>
  <w:style w:type="character" w:customStyle="1" w:styleId="45">
    <w:name w:val="标题 1 字符"/>
    <w:basedOn w:val="38"/>
    <w:link w:val="2"/>
    <w:qFormat/>
    <w:uiPriority w:val="9"/>
    <w:rPr>
      <w:rFonts w:hint="default" w:ascii="Arial" w:hAnsi="Arial" w:eastAsia="宋体" w:cs="Arial"/>
      <w:b/>
      <w:sz w:val="24"/>
      <w:szCs w:val="31"/>
    </w:rPr>
  </w:style>
  <w:style w:type="paragraph" w:customStyle="1" w:styleId="46">
    <w:name w:val="Table Paragraph"/>
    <w:basedOn w:val="1"/>
    <w:qFormat/>
    <w:uiPriority w:val="1"/>
  </w:style>
  <w:style w:type="character" w:customStyle="1" w:styleId="47">
    <w:name w:val="font21"/>
    <w:basedOn w:val="38"/>
    <w:qFormat/>
    <w:uiPriority w:val="0"/>
    <w:rPr>
      <w:rFonts w:hint="eastAsia" w:ascii="宋体" w:hAnsi="宋体" w:eastAsia="宋体" w:cs="宋体"/>
      <w:b/>
      <w:bCs/>
      <w:color w:val="000000"/>
      <w:sz w:val="21"/>
      <w:szCs w:val="21"/>
      <w:u w:val="none"/>
    </w:rPr>
  </w:style>
  <w:style w:type="character" w:customStyle="1" w:styleId="48">
    <w:name w:val="font01"/>
    <w:basedOn w:val="38"/>
    <w:qFormat/>
    <w:uiPriority w:val="0"/>
    <w:rPr>
      <w:rFonts w:ascii="Arial" w:hAnsi="Arial" w:cs="Arial"/>
      <w:b/>
      <w:bCs/>
      <w:color w:val="000000"/>
      <w:sz w:val="20"/>
      <w:szCs w:val="20"/>
      <w:u w:val="none"/>
    </w:rPr>
  </w:style>
  <w:style w:type="character" w:customStyle="1" w:styleId="49">
    <w:name w:val="font11"/>
    <w:basedOn w:val="38"/>
    <w:qFormat/>
    <w:uiPriority w:val="0"/>
    <w:rPr>
      <w:rFonts w:hint="eastAsia" w:ascii="宋体" w:hAnsi="宋体" w:eastAsia="宋体" w:cs="宋体"/>
      <w:b/>
      <w:bCs/>
      <w:color w:val="000000"/>
      <w:sz w:val="20"/>
      <w:szCs w:val="20"/>
      <w:u w:val="none"/>
    </w:rPr>
  </w:style>
  <w:style w:type="paragraph" w:styleId="50">
    <w:name w:val="List Paragraph"/>
    <w:basedOn w:val="1"/>
    <w:qFormat/>
    <w:uiPriority w:val="34"/>
    <w:pPr>
      <w:ind w:firstLine="420" w:firstLineChars="200"/>
    </w:pPr>
  </w:style>
  <w:style w:type="character" w:customStyle="1" w:styleId="51">
    <w:name w:val="ne-text"/>
    <w:basedOn w:val="38"/>
    <w:qFormat/>
    <w:uiPriority w:val="0"/>
  </w:style>
  <w:style w:type="character" w:customStyle="1" w:styleId="52">
    <w:name w:val="font31"/>
    <w:basedOn w:val="38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paragraph" w:customStyle="1" w:styleId="53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4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55">
    <w:name w:val="dm-comprehensive-report-cell"/>
    <w:basedOn w:val="38"/>
    <w:qFormat/>
    <w:uiPriority w:val="0"/>
  </w:style>
  <w:style w:type="character" w:customStyle="1" w:styleId="56">
    <w:name w:val="批注框文本 字符"/>
    <w:basedOn w:val="38"/>
    <w:link w:val="19"/>
    <w:qFormat/>
    <w:uiPriority w:val="0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character" w:customStyle="1" w:styleId="57">
    <w:name w:val="Char Char11"/>
    <w:basedOn w:val="38"/>
    <w:qFormat/>
    <w:uiPriority w:val="0"/>
    <w:rPr>
      <w:rFonts w:hint="default" w:ascii="Cambria" w:hAnsi="Cambria" w:eastAsia="宋体" w:cs="Cambria"/>
      <w:b/>
      <w:kern w:val="2"/>
      <w:sz w:val="32"/>
      <w:szCs w:val="32"/>
      <w:lang w:bidi="ar"/>
    </w:rPr>
  </w:style>
  <w:style w:type="character" w:customStyle="1" w:styleId="58">
    <w:name w:val="标题 8 字符"/>
    <w:basedOn w:val="38"/>
    <w:link w:val="9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59">
    <w:name w:val="prop Char"/>
    <w:basedOn w:val="38"/>
    <w:qFormat/>
    <w:uiPriority w:val="0"/>
    <w:rPr>
      <w:rFonts w:hint="eastAsia" w:ascii="黑体" w:hAnsi="宋体" w:eastAsia="黑体" w:cs="黑体"/>
      <w:b/>
      <w:kern w:val="44"/>
      <w:sz w:val="36"/>
      <w:lang w:val="en-US" w:eastAsia="zh-CN" w:bidi="ar"/>
    </w:rPr>
  </w:style>
  <w:style w:type="character" w:customStyle="1" w:styleId="60">
    <w:name w:val="t1"/>
    <w:basedOn w:val="38"/>
    <w:qFormat/>
    <w:uiPriority w:val="0"/>
    <w:rPr>
      <w:color w:val="990000"/>
    </w:rPr>
  </w:style>
  <w:style w:type="character" w:customStyle="1" w:styleId="61">
    <w:name w:val="页眉 字符1"/>
    <w:basedOn w:val="38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62">
    <w:name w:val="样式1 Char"/>
    <w:basedOn w:val="38"/>
    <w:link w:val="63"/>
    <w:qFormat/>
    <w:uiPriority w:val="0"/>
    <w:rPr>
      <w:b/>
      <w:kern w:val="44"/>
      <w:sz w:val="24"/>
      <w:szCs w:val="32"/>
    </w:rPr>
  </w:style>
  <w:style w:type="paragraph" w:customStyle="1" w:styleId="63">
    <w:name w:val="样式1"/>
    <w:basedOn w:val="4"/>
    <w:link w:val="62"/>
    <w:qFormat/>
    <w:uiPriority w:val="0"/>
    <w:pPr>
      <w:keepNext/>
      <w:keepLines/>
      <w:widowControl/>
      <w:numPr>
        <w:ilvl w:val="0"/>
        <w:numId w:val="0"/>
      </w:numPr>
      <w:tabs>
        <w:tab w:val="clear" w:pos="0"/>
      </w:tabs>
      <w:autoSpaceDE/>
      <w:autoSpaceDN/>
      <w:spacing w:before="260" w:after="260" w:line="360" w:lineRule="auto"/>
    </w:pPr>
    <w:rPr>
      <w:rFonts w:ascii="Times New Roman" w:hAnsi="Times New Roman" w:cs="Times New Roman"/>
      <w:color w:val="auto"/>
      <w:kern w:val="44"/>
      <w:szCs w:val="32"/>
      <w:lang w:val="en-US" w:bidi="ar-SA"/>
    </w:rPr>
  </w:style>
  <w:style w:type="character" w:customStyle="1" w:styleId="64">
    <w:name w:val="标题 3 字符"/>
    <w:basedOn w:val="38"/>
    <w:link w:val="4"/>
    <w:qFormat/>
    <w:uiPriority w:val="0"/>
    <w:rPr>
      <w:rFonts w:ascii="Arial" w:hAnsi="Arial" w:eastAsia="宋体" w:cs="Arial"/>
      <w:b/>
      <w:sz w:val="24"/>
      <w:szCs w:val="24"/>
      <w:lang w:val="zh-CN"/>
    </w:rPr>
  </w:style>
  <w:style w:type="character" w:customStyle="1" w:styleId="65">
    <w:name w:val="msobooktitle"/>
    <w:basedOn w:val="38"/>
    <w:qFormat/>
    <w:uiPriority w:val="0"/>
    <w:rPr>
      <w:b/>
      <w:smallCaps/>
      <w:spacing w:val="5"/>
    </w:rPr>
  </w:style>
  <w:style w:type="character" w:customStyle="1" w:styleId="66">
    <w:name w:val="文档结构图 字符1"/>
    <w:basedOn w:val="38"/>
    <w:qFormat/>
    <w:uiPriority w:val="0"/>
    <w:rPr>
      <w:rFonts w:hint="default" w:ascii="ACADEMY ENGRAVED LET PLAIN:1.0" w:hAnsi="ACADEMY ENGRAVED LET PLAIN:1.0" w:eastAsia="宋体" w:cs="Times New Roman"/>
      <w:sz w:val="26"/>
      <w:szCs w:val="26"/>
    </w:rPr>
  </w:style>
  <w:style w:type="character" w:customStyle="1" w:styleId="67">
    <w:name w:val="Char Char12"/>
    <w:basedOn w:val="38"/>
    <w:qFormat/>
    <w:uiPriority w:val="0"/>
    <w:rPr>
      <w:rFonts w:hint="default" w:ascii="Cambria" w:hAnsi="Cambria" w:eastAsia="Cambria" w:cs="Cambria"/>
      <w:kern w:val="2"/>
      <w:sz w:val="32"/>
      <w:szCs w:val="32"/>
      <w:lang w:bidi="ar"/>
    </w:rPr>
  </w:style>
  <w:style w:type="character" w:customStyle="1" w:styleId="68">
    <w:name w:val="apple-style-span"/>
    <w:basedOn w:val="38"/>
    <w:qFormat/>
    <w:uiPriority w:val="0"/>
  </w:style>
  <w:style w:type="character" w:customStyle="1" w:styleId="69">
    <w:name w:val="m1"/>
    <w:basedOn w:val="38"/>
    <w:qFormat/>
    <w:uiPriority w:val="0"/>
    <w:rPr>
      <w:color w:val="0000FF"/>
    </w:rPr>
  </w:style>
  <w:style w:type="character" w:customStyle="1" w:styleId="70">
    <w:name w:val="页脚，DHCC公司页脚 Char"/>
    <w:basedOn w:val="38"/>
    <w:qFormat/>
    <w:uiPriority w:val="0"/>
    <w:rPr>
      <w:rFonts w:hint="eastAsia" w:ascii="宋体" w:hAnsi="宋体" w:eastAsia="宋体" w:cs="宋体"/>
      <w:kern w:val="2"/>
      <w:sz w:val="18"/>
      <w:szCs w:val="18"/>
      <w:lang w:bidi="ar"/>
    </w:rPr>
  </w:style>
  <w:style w:type="character" w:customStyle="1" w:styleId="71">
    <w:name w:val="无间隔 字符"/>
    <w:basedOn w:val="38"/>
    <w:link w:val="72"/>
    <w:qFormat/>
    <w:uiPriority w:val="0"/>
    <w:rPr>
      <w:rFonts w:hint="default" w:ascii="Calibri" w:hAnsi="Calibri" w:cs="Calibri"/>
      <w:sz w:val="22"/>
      <w:szCs w:val="22"/>
      <w:lang w:eastAsia="en-US" w:bidi="en-US"/>
    </w:rPr>
  </w:style>
  <w:style w:type="paragraph" w:styleId="72">
    <w:name w:val="No Spacing"/>
    <w:basedOn w:val="1"/>
    <w:link w:val="71"/>
    <w:qFormat/>
    <w:uiPriority w:val="0"/>
    <w:pPr>
      <w:widowControl/>
      <w:autoSpaceDE/>
      <w:autoSpaceDN/>
    </w:pPr>
    <w:rPr>
      <w:rFonts w:ascii="Calibri" w:hAnsi="Calibri" w:cs="Calibri"/>
      <w:lang w:val="en-US" w:eastAsia="en-US" w:bidi="en-US"/>
    </w:rPr>
  </w:style>
  <w:style w:type="character" w:customStyle="1" w:styleId="73">
    <w:name w:val="pi1"/>
    <w:basedOn w:val="38"/>
    <w:qFormat/>
    <w:uiPriority w:val="0"/>
    <w:rPr>
      <w:color w:val="0000FF"/>
    </w:rPr>
  </w:style>
  <w:style w:type="character" w:customStyle="1" w:styleId="74">
    <w:name w:val="apple-converted-space"/>
    <w:basedOn w:val="38"/>
    <w:qFormat/>
    <w:uiPriority w:val="0"/>
  </w:style>
  <w:style w:type="character" w:customStyle="1" w:styleId="75">
    <w:name w:val="b1"/>
    <w:basedOn w:val="38"/>
    <w:qFormat/>
    <w:uiPriority w:val="0"/>
    <w:rPr>
      <w:rFonts w:ascii="Courier New" w:hAnsi="Courier New" w:cs="Courier New"/>
      <w:b/>
      <w:color w:val="FF0000"/>
      <w:u w:val="none"/>
    </w:rPr>
  </w:style>
  <w:style w:type="character" w:customStyle="1" w:styleId="76">
    <w:name w:val="Char Char13"/>
    <w:basedOn w:val="38"/>
    <w:qFormat/>
    <w:uiPriority w:val="0"/>
    <w:rPr>
      <w:rFonts w:hint="default" w:ascii="Calibri" w:hAnsi="Calibri" w:eastAsia="宋体" w:cs="Calibri"/>
      <w:b/>
      <w:kern w:val="44"/>
      <w:sz w:val="44"/>
      <w:szCs w:val="44"/>
      <w:lang w:bidi="en-US"/>
    </w:rPr>
  </w:style>
  <w:style w:type="character" w:customStyle="1" w:styleId="77">
    <w:name w:val="DecValTok"/>
    <w:basedOn w:val="38"/>
    <w:qFormat/>
    <w:uiPriority w:val="0"/>
    <w:rPr>
      <w:color w:val="40A070"/>
    </w:rPr>
  </w:style>
  <w:style w:type="character" w:customStyle="1" w:styleId="78">
    <w:name w:val="样式2 Char"/>
    <w:basedOn w:val="38"/>
    <w:link w:val="79"/>
    <w:qFormat/>
    <w:uiPriority w:val="0"/>
    <w:rPr>
      <w:rFonts w:hint="eastAsia" w:ascii="黑体" w:hAnsi="CG Times" w:eastAsia="黑体" w:cs="黑体"/>
      <w:b/>
      <w:color w:val="000000"/>
      <w:sz w:val="28"/>
      <w:szCs w:val="28"/>
    </w:rPr>
  </w:style>
  <w:style w:type="paragraph" w:customStyle="1" w:styleId="79">
    <w:name w:val="样式2"/>
    <w:basedOn w:val="3"/>
    <w:link w:val="78"/>
    <w:qFormat/>
    <w:uiPriority w:val="0"/>
    <w:pPr>
      <w:keepNext/>
      <w:keepLines/>
      <w:numPr>
        <w:ilvl w:val="0"/>
        <w:numId w:val="0"/>
      </w:numPr>
      <w:tabs>
        <w:tab w:val="clear" w:pos="0"/>
      </w:tabs>
      <w:autoSpaceDE/>
      <w:autoSpaceDN/>
      <w:spacing w:before="312" w:beforeLines="100" w:after="312" w:afterLines="100"/>
      <w:jc w:val="center"/>
    </w:pPr>
    <w:rPr>
      <w:rFonts w:hint="eastAsia" w:ascii="黑体" w:hAnsi="CG Times" w:eastAsia="黑体" w:cs="黑体"/>
      <w:szCs w:val="28"/>
      <w:lang w:val="en-US" w:bidi="ar-SA"/>
    </w:rPr>
  </w:style>
  <w:style w:type="character" w:customStyle="1" w:styleId="80">
    <w:name w:val="StringTok"/>
    <w:basedOn w:val="38"/>
    <w:qFormat/>
    <w:uiPriority w:val="0"/>
    <w:rPr>
      <w:color w:val="4070A0"/>
    </w:rPr>
  </w:style>
  <w:style w:type="character" w:customStyle="1" w:styleId="81">
    <w:name w:val="OperatorTok"/>
    <w:basedOn w:val="38"/>
    <w:qFormat/>
    <w:uiPriority w:val="0"/>
    <w:rPr>
      <w:color w:val="666666"/>
    </w:rPr>
  </w:style>
  <w:style w:type="character" w:customStyle="1" w:styleId="82">
    <w:name w:val="CommentTok"/>
    <w:basedOn w:val="38"/>
    <w:qFormat/>
    <w:uiPriority w:val="0"/>
    <w:rPr>
      <w:i/>
      <w:color w:val="60A0B0"/>
    </w:rPr>
  </w:style>
  <w:style w:type="character" w:customStyle="1" w:styleId="83">
    <w:name w:val="Verbatim Char"/>
    <w:basedOn w:val="3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84">
    <w:name w:val="DHC自定义样式 Char"/>
    <w:basedOn w:val="76"/>
    <w:link w:val="85"/>
    <w:qFormat/>
    <w:uiPriority w:val="0"/>
    <w:rPr>
      <w:rFonts w:hint="default" w:ascii="Calibri" w:hAnsi="Calibri" w:eastAsia="宋体" w:cs="Calibri"/>
      <w:kern w:val="44"/>
      <w:sz w:val="44"/>
      <w:szCs w:val="44"/>
      <w:lang w:bidi="en-US"/>
    </w:rPr>
  </w:style>
  <w:style w:type="paragraph" w:customStyle="1" w:styleId="85">
    <w:name w:val="DHC自定义样式"/>
    <w:basedOn w:val="2"/>
    <w:link w:val="84"/>
    <w:qFormat/>
    <w:uiPriority w:val="0"/>
    <w:pPr>
      <w:keepNext/>
      <w:keepLines/>
      <w:pageBreakBefore w:val="0"/>
      <w:widowControl/>
      <w:numPr>
        <w:numId w:val="0"/>
      </w:numPr>
      <w:autoSpaceDE/>
      <w:autoSpaceDN/>
      <w:spacing w:before="340" w:after="330" w:line="578" w:lineRule="auto"/>
    </w:pPr>
    <w:rPr>
      <w:rFonts w:ascii="Calibri" w:hAnsi="Calibri" w:cs="Calibri"/>
      <w:bCs w:val="0"/>
      <w:color w:val="auto"/>
      <w:kern w:val="44"/>
      <w:sz w:val="44"/>
      <w:szCs w:val="44"/>
      <w:lang w:val="en-US" w:bidi="en-US"/>
    </w:rPr>
  </w:style>
  <w:style w:type="character" w:customStyle="1" w:styleId="86">
    <w:name w:val="opblock-summary-path"/>
    <w:basedOn w:val="38"/>
    <w:qFormat/>
    <w:uiPriority w:val="0"/>
  </w:style>
  <w:style w:type="character" w:customStyle="1" w:styleId="87">
    <w:name w:val="表格文本 Char"/>
    <w:basedOn w:val="38"/>
    <w:qFormat/>
    <w:uiPriority w:val="0"/>
    <w:rPr>
      <w:rFonts w:hint="default" w:ascii="Times New Roman" w:hAnsi="Times New Roman" w:eastAsia="Times New Roman" w:cs="Times New Roman"/>
      <w:sz w:val="24"/>
      <w:szCs w:val="24"/>
      <w:lang w:eastAsia="en-US"/>
    </w:rPr>
  </w:style>
  <w:style w:type="character" w:customStyle="1" w:styleId="88">
    <w:name w:val="Book Title1"/>
    <w:basedOn w:val="38"/>
    <w:qFormat/>
    <w:uiPriority w:val="0"/>
    <w:rPr>
      <w:b/>
      <w:smallCaps/>
      <w:spacing w:val="5"/>
    </w:rPr>
  </w:style>
  <w:style w:type="character" w:customStyle="1" w:styleId="89">
    <w:name w:val="页眉 字符"/>
    <w:basedOn w:val="38"/>
    <w:link w:val="21"/>
    <w:qFormat/>
    <w:uiPriority w:val="99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character" w:customStyle="1" w:styleId="90">
    <w:name w:val="文档结构图 字符"/>
    <w:basedOn w:val="38"/>
    <w:link w:val="13"/>
    <w:qFormat/>
    <w:uiPriority w:val="99"/>
    <w:rPr>
      <w:rFonts w:hint="eastAsia" w:ascii="宋体" w:hAnsi="等线" w:eastAsia="等线" w:cs="Times New Roman"/>
      <w:kern w:val="2"/>
      <w:sz w:val="18"/>
      <w:szCs w:val="18"/>
    </w:rPr>
  </w:style>
  <w:style w:type="character" w:customStyle="1" w:styleId="91">
    <w:name w:val="日期 字符"/>
    <w:basedOn w:val="38"/>
    <w:link w:val="18"/>
    <w:qFormat/>
    <w:uiPriority w:val="0"/>
    <w:rPr>
      <w:kern w:val="2"/>
      <w:sz w:val="21"/>
      <w:szCs w:val="24"/>
    </w:rPr>
  </w:style>
  <w:style w:type="character" w:customStyle="1" w:styleId="92">
    <w:name w:val="纯文本 字符"/>
    <w:basedOn w:val="38"/>
    <w:link w:val="17"/>
    <w:qFormat/>
    <w:uiPriority w:val="0"/>
    <w:rPr>
      <w:rFonts w:hint="eastAsia" w:ascii="宋体" w:hAnsi="Courier New" w:eastAsia="宋体" w:cs="Courier New"/>
      <w:kern w:val="2"/>
      <w:sz w:val="21"/>
      <w:szCs w:val="21"/>
    </w:rPr>
  </w:style>
  <w:style w:type="character" w:customStyle="1" w:styleId="93">
    <w:name w:val="页脚 字符1"/>
    <w:basedOn w:val="38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94">
    <w:name w:val="标题 9 字符"/>
    <w:basedOn w:val="38"/>
    <w:link w:val="10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95">
    <w:name w:val="标题 2 字符"/>
    <w:basedOn w:val="38"/>
    <w:link w:val="3"/>
    <w:qFormat/>
    <w:uiPriority w:val="9"/>
    <w:rPr>
      <w:rFonts w:hint="default" w:ascii="Arial" w:hAnsi="Arial" w:eastAsia="黑体" w:cs="Arial"/>
      <w:b/>
      <w:sz w:val="24"/>
      <w:szCs w:val="28"/>
      <w:lang w:val="zh-CN"/>
    </w:rPr>
  </w:style>
  <w:style w:type="character" w:customStyle="1" w:styleId="96">
    <w:name w:val="标题 字符"/>
    <w:basedOn w:val="38"/>
    <w:link w:val="27"/>
    <w:qFormat/>
    <w:uiPriority w:val="0"/>
    <w:rPr>
      <w:rFonts w:hint="default" w:ascii="Cambria" w:hAnsi="Cambria" w:eastAsia="Cambria" w:cs="Cambria"/>
      <w:b/>
      <w:i/>
      <w:spacing w:val="10"/>
      <w:sz w:val="60"/>
      <w:szCs w:val="60"/>
      <w:lang w:eastAsia="en-US" w:bidi="en-US"/>
    </w:rPr>
  </w:style>
  <w:style w:type="character" w:customStyle="1" w:styleId="97">
    <w:name w:val="正文文本首行缩进 字符"/>
    <w:basedOn w:val="9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98">
    <w:name w:val="正文文本 字符"/>
    <w:basedOn w:val="38"/>
    <w:link w:val="15"/>
    <w:qFormat/>
    <w:uiPriority w:val="1"/>
    <w:rPr>
      <w:rFonts w:hint="default" w:ascii="Times New Roman" w:hAnsi="Times New Roman" w:eastAsia="Times New Roman" w:cs="Times New Roman"/>
      <w:lang w:val="zh-CN"/>
    </w:rPr>
  </w:style>
  <w:style w:type="character" w:customStyle="1" w:styleId="99">
    <w:name w:val="tx1"/>
    <w:basedOn w:val="38"/>
    <w:qFormat/>
    <w:uiPriority w:val="0"/>
    <w:rPr>
      <w:b/>
    </w:rPr>
  </w:style>
  <w:style w:type="character" w:customStyle="1" w:styleId="100">
    <w:name w:val="未处理的提及1"/>
    <w:basedOn w:val="38"/>
    <w:qFormat/>
    <w:uiPriority w:val="0"/>
    <w:rPr>
      <w:color w:val="605E5C"/>
      <w:shd w:val="clear" w:color="auto" w:fill="E1DFDD"/>
    </w:rPr>
  </w:style>
  <w:style w:type="character" w:customStyle="1" w:styleId="101">
    <w:name w:val="标题 7 字符"/>
    <w:basedOn w:val="38"/>
    <w:link w:val="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02">
    <w:name w:val="FunctionTok"/>
    <w:basedOn w:val="38"/>
    <w:qFormat/>
    <w:uiPriority w:val="0"/>
    <w:rPr>
      <w:color w:val="06287E"/>
    </w:rPr>
  </w:style>
  <w:style w:type="character" w:customStyle="1" w:styleId="103">
    <w:name w:val="HTML 预设格式 字符"/>
    <w:basedOn w:val="38"/>
    <w:link w:val="25"/>
    <w:qFormat/>
    <w:uiPriority w:val="0"/>
    <w:rPr>
      <w:rFonts w:hint="default" w:ascii="Courier New" w:hAnsi="Courier New" w:eastAsia="Times New Roman" w:cs="Courier New"/>
      <w:lang w:val="zh-CN"/>
    </w:rPr>
  </w:style>
  <w:style w:type="character" w:customStyle="1" w:styleId="104">
    <w:name w:val="标题 6 字符"/>
    <w:basedOn w:val="38"/>
    <w:link w:val="7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05">
    <w:name w:val="标题 4 字符"/>
    <w:basedOn w:val="38"/>
    <w:link w:val="5"/>
    <w:qFormat/>
    <w:uiPriority w:val="0"/>
    <w:rPr>
      <w:rFonts w:hint="eastAsia" w:eastAsia="宋体" w:cs="黑体" w:asciiTheme="majorHAnsi" w:hAnsiTheme="majorHAnsi"/>
      <w:sz w:val="20"/>
      <w:szCs w:val="24"/>
      <w:lang w:val="zh-CN"/>
    </w:rPr>
  </w:style>
  <w:style w:type="character" w:customStyle="1" w:styleId="106">
    <w:name w:val="h2 Char"/>
    <w:basedOn w:val="38"/>
    <w:qFormat/>
    <w:uiPriority w:val="0"/>
    <w:rPr>
      <w:rFonts w:hint="default" w:ascii="Arial" w:hAnsi="Arial" w:eastAsia="黑体" w:cs="Arial"/>
      <w:b/>
      <w:kern w:val="2"/>
      <w:sz w:val="32"/>
      <w:szCs w:val="32"/>
      <w:lang w:val="en-US" w:eastAsia="zh-CN" w:bidi="ar"/>
    </w:rPr>
  </w:style>
  <w:style w:type="character" w:customStyle="1" w:styleId="107">
    <w:name w:val="表头样式 Char Char"/>
    <w:basedOn w:val="38"/>
    <w:qFormat/>
    <w:uiPriority w:val="0"/>
    <w:rPr>
      <w:rFonts w:hint="default" w:ascii="Arial" w:hAnsi="Arial" w:cs="Arial"/>
      <w:b/>
      <w:sz w:val="21"/>
      <w:szCs w:val="21"/>
    </w:rPr>
  </w:style>
  <w:style w:type="character" w:customStyle="1" w:styleId="108">
    <w:name w:val="NormalTok"/>
    <w:basedOn w:val="38"/>
    <w:qFormat/>
    <w:uiPriority w:val="0"/>
  </w:style>
  <w:style w:type="character" w:customStyle="1" w:styleId="109">
    <w:name w:val="KeywordTok"/>
    <w:basedOn w:val="38"/>
    <w:qFormat/>
    <w:uiPriority w:val="0"/>
    <w:rPr>
      <w:b/>
      <w:color w:val="007020"/>
    </w:rPr>
  </w:style>
  <w:style w:type="character" w:customStyle="1" w:styleId="110">
    <w:name w:val="标题 5 字符"/>
    <w:basedOn w:val="38"/>
    <w:link w:val="6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11">
    <w:name w:val="页脚 字符"/>
    <w:basedOn w:val="38"/>
    <w:link w:val="20"/>
    <w:qFormat/>
    <w:uiPriority w:val="99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table" w:customStyle="1" w:styleId="112">
    <w:name w:val="中等深浅网格 3 - 着色 51"/>
    <w:basedOn w:val="29"/>
    <w:qFormat/>
    <w:uiPriority w:val="0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tc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</w:tcBorders>
      <w:shd w:val="clear" w:color="auto" w:fill="D2EAF1"/>
    </w:tcPr>
    <w:tblStylePr w:type="firstRow">
      <w:rPr>
        <w:b/>
        <w:bCs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tl2br w:val="nil"/>
          <w:tr2bl w:val="nil"/>
        </w:tcBorders>
        <w:shd w:val="clear" w:color="auto" w:fill="4BACC6"/>
      </w:tcPr>
    </w:tblStylePr>
    <w:tblStylePr w:type="lastRow">
      <w:rPr>
        <w:b/>
        <w:bCs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4BACC6"/>
      </w:tcPr>
    </w:tblStylePr>
    <w:tblStylePr w:type="firstCol">
      <w:rPr>
        <w:b/>
        <w:bCs/>
        <w:iCs w:val="0"/>
        <w:color w:val="FFFFFF"/>
      </w:rPr>
      <w:tcPr>
        <w:tcBorders>
          <w:top w:val="nil"/>
          <w:left w:val="single" w:color="FFFFFF" w:sz="8" w:space="0"/>
          <w:bottom w:val="nil"/>
          <w:right w:val="single" w:color="FFFFFF" w:sz="24" w:space="0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tl2br w:val="nil"/>
          <w:tr2bl w:val="nil"/>
        </w:tcBorders>
        <w:shd w:val="clear" w:color="auto" w:fill="4BACC6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A5D5E2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A5D5E2"/>
      </w:tcPr>
    </w:tblStylePr>
  </w:style>
  <w:style w:type="table" w:customStyle="1" w:styleId="113">
    <w:name w:val="中等深浅底纹 1 - 着色 51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</w:tcPr>
    <w:tblStylePr w:type="firstRow">
      <w:pPr>
        <w:spacing w:before="0" w:beforeAutospacing="1" w:after="0" w:afterAutospacing="1" w:line="240" w:lineRule="auto"/>
      </w:pPr>
      <w:rPr>
        <w:b/>
        <w:bCs/>
        <w:color w:val="FFFFFF"/>
      </w:rPr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tl2br w:val="nil"/>
          <w:tr2bl w:val="nil"/>
        </w:tcBorders>
        <w:shd w:val="clear" w:color="auto" w:fill="4BACC6"/>
      </w:tcPr>
    </w:tblStylePr>
    <w:tblStylePr w:type="lastRow">
      <w:pPr>
        <w:spacing w:before="0" w:beforeAutospacing="1" w:after="0" w:afterAutospacing="1" w:line="240" w:lineRule="auto"/>
      </w:pPr>
      <w:rPr>
        <w:b/>
        <w:bCs/>
      </w:rPr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2EAF1"/>
      </w:tcPr>
    </w:tblStylePr>
    <w:tblStylePr w:type="band1Horz">
      <w:tcPr>
        <w:shd w:val="clear" w:color="auto" w:fill="D2EAF1"/>
      </w:tcPr>
    </w:tblStylePr>
  </w:style>
  <w:style w:type="table" w:customStyle="1" w:styleId="114">
    <w:name w:val="中等深浅网格 1 - 着色 51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single" w:color="78C0D4" w:sz="18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A5D5E2"/>
      </w:tcPr>
    </w:tblStylePr>
    <w:tblStylePr w:type="band1Horz">
      <w:tcPr>
        <w:shd w:val="clear" w:color="auto" w:fill="A5D5E2"/>
      </w:tcPr>
    </w:tblStylePr>
  </w:style>
  <w:style w:type="table" w:customStyle="1" w:styleId="115">
    <w:name w:val="中等深浅网格 1 - 着色 52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single" w:color="78C0D4" w:sz="18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A5D5E2"/>
      </w:tcPr>
    </w:tblStylePr>
    <w:tblStylePr w:type="band1Horz">
      <w:tcPr>
        <w:shd w:val="clear" w:color="auto" w:fill="A5D5E2"/>
      </w:tcPr>
    </w:tblStylePr>
  </w:style>
  <w:style w:type="table" w:customStyle="1" w:styleId="116">
    <w:name w:val="Table Normal1"/>
    <w:basedOn w:val="29"/>
    <w:semiHidden/>
    <w:qFormat/>
    <w:uiPriority w:val="0"/>
    <w:pPr>
      <w:widowControl w:val="0"/>
      <w:autoSpaceDE w:val="0"/>
      <w:autoSpaceDN w:val="0"/>
    </w:pPr>
    <w:rPr>
      <w:rFonts w:ascii="Calibri" w:hAnsi="Calibri" w:eastAsia="等线"/>
      <w:sz w:val="22"/>
      <w:szCs w:val="22"/>
      <w:lang w:eastAsia="en-US"/>
    </w:rPr>
    <w:tblPr>
      <w:tblCellMar>
        <w:left w:w="0" w:type="dxa"/>
        <w:right w:w="0" w:type="dxa"/>
      </w:tblCellMar>
    </w:tblPr>
  </w:style>
  <w:style w:type="character" w:customStyle="1" w:styleId="117">
    <w:name w:val="Char Char131"/>
    <w:qFormat/>
    <w:uiPriority w:val="0"/>
    <w:rPr>
      <w:rFonts w:ascii="Calibri" w:hAnsi="Calibri" w:eastAsia="宋体"/>
      <w:b/>
      <w:bCs/>
      <w:kern w:val="44"/>
      <w:sz w:val="44"/>
      <w:szCs w:val="44"/>
      <w:lang w:bidi="en-US"/>
    </w:rPr>
  </w:style>
  <w:style w:type="character" w:customStyle="1" w:styleId="118">
    <w:name w:val="Char Char111"/>
    <w:qFormat/>
    <w:uiPriority w:val="0"/>
    <w:rPr>
      <w:rFonts w:ascii="Cambria" w:hAnsi="Cambria" w:eastAsia="宋体"/>
      <w:b/>
      <w:bCs/>
      <w:kern w:val="2"/>
      <w:sz w:val="32"/>
      <w:szCs w:val="32"/>
      <w:lang w:bidi="ar-SA"/>
    </w:rPr>
  </w:style>
  <w:style w:type="character" w:customStyle="1" w:styleId="119">
    <w:name w:val="Char Char121"/>
    <w:qFormat/>
    <w:uiPriority w:val="0"/>
    <w:rPr>
      <w:rFonts w:ascii="Cambria" w:hAnsi="Cambria"/>
      <w:kern w:val="2"/>
      <w:sz w:val="32"/>
      <w:szCs w:val="32"/>
      <w:lang w:bidi="ar-SA"/>
    </w:rPr>
  </w:style>
  <w:style w:type="character" w:customStyle="1" w:styleId="120">
    <w:name w:val="书籍标题1"/>
    <w:qFormat/>
    <w:uiPriority w:val="0"/>
    <w:rPr>
      <w:b/>
      <w:bCs/>
      <w:smallCaps/>
      <w:spacing w:val="5"/>
    </w:rPr>
  </w:style>
  <w:style w:type="paragraph" w:customStyle="1" w:styleId="121">
    <w:name w:val="xl66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22">
    <w:name w:val="xl79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23">
    <w:name w:val="msonormal"/>
    <w:basedOn w:val="1"/>
    <w:qFormat/>
    <w:uiPriority w:val="0"/>
    <w:pPr>
      <w:widowControl/>
      <w:autoSpaceDE/>
      <w:autoSpaceDN/>
      <w:spacing w:before="100" w:beforeAutospacing="1" w:after="100" w:afterAutospacing="1"/>
    </w:pPr>
    <w:rPr>
      <w:szCs w:val="24"/>
      <w:lang w:val="en-US" w:bidi="ar-SA"/>
    </w:rPr>
  </w:style>
  <w:style w:type="paragraph" w:customStyle="1" w:styleId="124">
    <w:name w:val="xl72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5">
    <w:name w:val="_Style 114"/>
    <w:basedOn w:val="1"/>
    <w:next w:val="1"/>
    <w:qFormat/>
    <w:uiPriority w:val="0"/>
    <w:pPr>
      <w:widowControl/>
      <w:autoSpaceDE/>
      <w:autoSpaceDN/>
      <w:spacing w:after="240" w:line="480" w:lineRule="auto"/>
      <w:ind w:left="630" w:firstLine="360"/>
    </w:pPr>
    <w:rPr>
      <w:rFonts w:ascii="Times New Roman" w:hAnsi="Times New Roman" w:cs="Times New Roman"/>
      <w:sz w:val="18"/>
      <w:szCs w:val="18"/>
      <w:lang w:val="en-US" w:eastAsia="en-US" w:bidi="en-US"/>
    </w:rPr>
  </w:style>
  <w:style w:type="paragraph" w:customStyle="1" w:styleId="126">
    <w:name w:val="xl70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7">
    <w:name w:val="xl65"/>
    <w:basedOn w:val="1"/>
    <w:qFormat/>
    <w:uiPriority w:val="0"/>
    <w:pPr>
      <w:widowControl/>
      <w:pBdr>
        <w:top w:val="single" w:color="2B2B2B" w:sz="8" w:space="0"/>
        <w:left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28">
    <w:name w:val="xl82"/>
    <w:basedOn w:val="1"/>
    <w:qFormat/>
    <w:uiPriority w:val="0"/>
    <w:pPr>
      <w:widowControl/>
      <w:pBdr>
        <w:bottom w:val="single" w:color="000000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9">
    <w:name w:val="Author"/>
    <w:basedOn w:val="1"/>
    <w:qFormat/>
    <w:uiPriority w:val="0"/>
    <w:pPr>
      <w:widowControl/>
      <w:autoSpaceDE/>
      <w:autoSpaceDN/>
      <w:jc w:val="right"/>
    </w:pPr>
    <w:rPr>
      <w:rFonts w:ascii="Arial" w:hAnsi="Arial" w:cs="Times New Roman"/>
      <w:sz w:val="28"/>
      <w:szCs w:val="20"/>
      <w:lang w:val="en-US" w:eastAsia="en-US" w:bidi="ar-SA"/>
    </w:rPr>
  </w:style>
  <w:style w:type="paragraph" w:customStyle="1" w:styleId="130">
    <w:name w:val="_Style 1"/>
    <w:basedOn w:val="1"/>
    <w:qFormat/>
    <w:uiPriority w:val="34"/>
    <w:pPr>
      <w:autoSpaceDE/>
      <w:autoSpaceDN/>
      <w:ind w:firstLine="420" w:firstLineChars="200"/>
      <w:jc w:val="both"/>
    </w:pPr>
    <w:rPr>
      <w:rFonts w:ascii="Times New Roman" w:hAnsi="Times New Roman" w:cs="Times New Roman"/>
      <w:kern w:val="2"/>
      <w:sz w:val="21"/>
      <w:lang w:val="en-US" w:bidi="ar-SA"/>
    </w:rPr>
  </w:style>
  <w:style w:type="paragraph" w:customStyle="1" w:styleId="131">
    <w:name w:val="ALT+1正文"/>
    <w:basedOn w:val="1"/>
    <w:qFormat/>
    <w:uiPriority w:val="0"/>
    <w:pPr>
      <w:widowControl/>
      <w:autoSpaceDE/>
      <w:autoSpaceDN/>
      <w:spacing w:after="240" w:line="360" w:lineRule="auto"/>
      <w:ind w:firstLine="360"/>
    </w:pPr>
    <w:rPr>
      <w:rFonts w:ascii="Times New Roman" w:hAnsi="Times New Roman" w:cs="Times New Roman"/>
      <w:szCs w:val="20"/>
      <w:lang w:val="en-US" w:eastAsia="en-US" w:bidi="en-US"/>
    </w:rPr>
  </w:style>
  <w:style w:type="paragraph" w:customStyle="1" w:styleId="132">
    <w:name w:val="Char"/>
    <w:basedOn w:val="1"/>
    <w:qFormat/>
    <w:uiPriority w:val="0"/>
    <w:pPr>
      <w:widowControl/>
      <w:autoSpaceDE/>
      <w:autoSpaceDN/>
      <w:spacing w:after="240" w:line="480" w:lineRule="auto"/>
      <w:ind w:firstLine="360"/>
    </w:pPr>
    <w:rPr>
      <w:rFonts w:ascii="Tahoma" w:hAnsi="Tahoma" w:cs="Times New Roman"/>
      <w:szCs w:val="20"/>
      <w:lang w:val="en-US" w:eastAsia="en-US" w:bidi="en-US"/>
    </w:rPr>
  </w:style>
  <w:style w:type="paragraph" w:customStyle="1" w:styleId="133">
    <w:name w:val="1.1.1.1 样式"/>
    <w:basedOn w:val="1"/>
    <w:qFormat/>
    <w:uiPriority w:val="0"/>
    <w:pPr>
      <w:keepNext/>
      <w:keepLines/>
      <w:widowControl/>
      <w:tabs>
        <w:tab w:val="left" w:pos="709"/>
      </w:tabs>
      <w:autoSpaceDE/>
      <w:autoSpaceDN/>
      <w:spacing w:before="260" w:after="260" w:line="360" w:lineRule="auto"/>
      <w:ind w:left="709" w:hanging="709"/>
      <w:outlineLvl w:val="2"/>
    </w:pPr>
    <w:rPr>
      <w:rFonts w:ascii="Times New Roman" w:hAnsi="Times New Roman" w:cs="Times New Roman"/>
      <w:b/>
      <w:bCs/>
      <w:szCs w:val="32"/>
      <w:lang w:val="en-US" w:bidi="ar-SA"/>
    </w:rPr>
  </w:style>
  <w:style w:type="paragraph" w:customStyle="1" w:styleId="134">
    <w:name w:val="xl80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35">
    <w:name w:val="xl77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36">
    <w:name w:val="xl84"/>
    <w:basedOn w:val="1"/>
    <w:qFormat/>
    <w:uiPriority w:val="0"/>
    <w:pPr>
      <w:widowControl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autoSpaceDE/>
      <w:autoSpaceDN/>
      <w:spacing w:before="100" w:beforeAutospacing="1" w:after="100" w:afterAutospacing="1"/>
      <w:textAlignment w:val="center"/>
    </w:pPr>
    <w:rPr>
      <w:szCs w:val="24"/>
      <w:lang w:val="en-US" w:bidi="ar-SA"/>
    </w:rPr>
  </w:style>
  <w:style w:type="paragraph" w:customStyle="1" w:styleId="137">
    <w:name w:val="xl69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38">
    <w:name w:val="xl68"/>
    <w:basedOn w:val="1"/>
    <w:qFormat/>
    <w:uiPriority w:val="0"/>
    <w:pPr>
      <w:widowControl/>
      <w:pBdr>
        <w:left w:val="single" w:color="000000" w:sz="8" w:space="0"/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center"/>
    </w:pPr>
    <w:rPr>
      <w:color w:val="000000"/>
      <w:sz w:val="18"/>
      <w:szCs w:val="18"/>
      <w:lang w:val="en-US" w:bidi="ar-SA"/>
    </w:rPr>
  </w:style>
  <w:style w:type="paragraph" w:customStyle="1" w:styleId="139">
    <w:name w:val="xl76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0">
    <w:name w:val="font5"/>
    <w:basedOn w:val="1"/>
    <w:qFormat/>
    <w:uiPriority w:val="0"/>
    <w:pPr>
      <w:widowControl/>
      <w:autoSpaceDE/>
      <w:autoSpaceDN/>
      <w:spacing w:before="100" w:beforeAutospacing="1" w:after="100" w:afterAutospacing="1"/>
    </w:pPr>
    <w:rPr>
      <w:rFonts w:ascii="等线" w:hAnsi="等线" w:eastAsia="等线"/>
      <w:sz w:val="18"/>
      <w:szCs w:val="18"/>
      <w:lang w:val="en-US" w:bidi="ar-SA"/>
    </w:rPr>
  </w:style>
  <w:style w:type="paragraph" w:customStyle="1" w:styleId="141">
    <w:name w:val="xl73"/>
    <w:basedOn w:val="1"/>
    <w:qFormat/>
    <w:uiPriority w:val="0"/>
    <w:pPr>
      <w:widowControl/>
      <w:pBdr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2">
    <w:name w:val="xl71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3">
    <w:name w:val="xl67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44">
    <w:name w:val="xl81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45">
    <w:name w:val="TOC 标题1"/>
    <w:basedOn w:val="2"/>
    <w:next w:val="1"/>
    <w:qFormat/>
    <w:uiPriority w:val="39"/>
    <w:pPr>
      <w:keepNext/>
      <w:keepLines/>
      <w:pageBreakBefore w:val="0"/>
      <w:widowControl/>
      <w:numPr>
        <w:numId w:val="0"/>
      </w:numPr>
      <w:autoSpaceDE/>
      <w:autoSpaceDN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val="en-US"/>
    </w:rPr>
  </w:style>
  <w:style w:type="paragraph" w:customStyle="1" w:styleId="146">
    <w:name w:val="xl74"/>
    <w:basedOn w:val="1"/>
    <w:qFormat/>
    <w:uiPriority w:val="0"/>
    <w:pPr>
      <w:widowControl/>
      <w:pBdr>
        <w:bottom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7">
    <w:name w:val="xl75"/>
    <w:basedOn w:val="1"/>
    <w:qFormat/>
    <w:uiPriority w:val="0"/>
    <w:pPr>
      <w:widowControl/>
      <w:pBdr>
        <w:top w:val="single" w:color="2B2B2B" w:sz="8" w:space="0"/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8">
    <w:name w:val="xl78"/>
    <w:basedOn w:val="1"/>
    <w:qFormat/>
    <w:uiPriority w:val="0"/>
    <w:pPr>
      <w:widowControl/>
      <w:pBdr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9">
    <w:name w:val="xl83"/>
    <w:basedOn w:val="1"/>
    <w:qFormat/>
    <w:uiPriority w:val="0"/>
    <w:pPr>
      <w:widowControl/>
      <w:pBdr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character" w:customStyle="1" w:styleId="150">
    <w:name w:val="批注文字 字符"/>
    <w:basedOn w:val="38"/>
    <w:link w:val="14"/>
    <w:qFormat/>
    <w:uiPriority w:val="0"/>
    <w:rPr>
      <w:rFonts w:ascii="宋体" w:hAnsi="宋体" w:cs="宋体"/>
      <w:sz w:val="22"/>
      <w:szCs w:val="22"/>
      <w:lang w:val="zh-CN" w:bidi="zh-CN"/>
    </w:rPr>
  </w:style>
  <w:style w:type="character" w:customStyle="1" w:styleId="151">
    <w:name w:val="批注主题 字符"/>
    <w:basedOn w:val="150"/>
    <w:link w:val="28"/>
    <w:qFormat/>
    <w:uiPriority w:val="0"/>
    <w:rPr>
      <w:rFonts w:ascii="宋体" w:hAnsi="宋体" w:cs="宋体"/>
      <w:b/>
      <w:bCs/>
      <w:sz w:val="22"/>
      <w:szCs w:val="22"/>
      <w:lang w:val="zh-CN" w:bidi="zh-CN"/>
    </w:rPr>
  </w:style>
  <w:style w:type="character" w:customStyle="1" w:styleId="152">
    <w:name w:val="cf01"/>
    <w:basedOn w:val="38"/>
    <w:qFormat/>
    <w:uiPriority w:val="0"/>
    <w:rPr>
      <w:rFonts w:ascii="Microsoft YaHei UI" w:hAnsi="Microsoft YaHei UI" w:eastAsia="Microsoft YaHei UI" w:cs="Microsoft YaHei UI"/>
      <w:sz w:val="18"/>
      <w:szCs w:val="18"/>
    </w:rPr>
  </w:style>
  <w:style w:type="paragraph" w:customStyle="1" w:styleId="153">
    <w:name w:val="钉钉文档代码块"/>
    <w:qFormat/>
    <w:uiPriority w:val="0"/>
    <w:rPr>
      <w:rFonts w:asciiTheme="minorHAnsi" w:hAnsiTheme="minorHAnsi" w:eastAsiaTheme="minorEastAsia" w:cstheme="minorBidi"/>
      <w:kern w:val="2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oleObject" Target="embeddings/oleObject1.bin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MiJa</Company>
  <Pages>56</Pages>
  <Words>2124</Words>
  <Characters>3236</Characters>
  <Lines>1</Lines>
  <Paragraphs>1</Paragraphs>
  <TotalTime>0</TotalTime>
  <ScaleCrop>false</ScaleCrop>
  <LinksUpToDate>false</LinksUpToDate>
  <CharactersWithSpaces>3462</CharactersWithSpaces>
  <Application>WPS Office WWO_dingtalk_20240221035043-c523bba0e7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2024-01-09T15:57:00Z</dcterms:created>
  <dc:creator>feng.li</dc:creator>
  <cp:lastModifiedBy>awsd</cp:lastModifiedBy>
  <dcterms:modified xsi:type="dcterms:W3CDTF">2025-08-29T12:31:56Z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876038C6E4CF4AC39537D96120B53DCB_13</vt:lpwstr>
  </property>
  <property fmtid="{D5CDD505-2E9C-101B-9397-08002B2CF9AE}" pid="4" name="woTemplateTypoMode" linkTarget="0">
    <vt:lpwstr/>
  </property>
  <property fmtid="{D5CDD505-2E9C-101B-9397-08002B2CF9AE}" pid="5" name="woTemplate" linkTarget="0">
    <vt:i4>0</vt:i4>
  </property>
  <property fmtid="{D5CDD505-2E9C-101B-9397-08002B2CF9AE}" pid="6" name="woTemplateFileNameVisible" linkTarget="0">
    <vt:bool>false</vt:bool>
  </property>
  <property fmtid="{D5CDD505-2E9C-101B-9397-08002B2CF9AE}" pid="7" name="fileWhereFroms">
    <vt:lpwstr>PpjeLB1gRN0lwrPqMaCTklJeEa66YFfTWhNRKEX3936x9FZGWA6qLGQ1Mmh3yNMUKS1VCIxxNI37UT6mFqH7unVGDqdZNl1cis3gpBOJOA+L1Kex5PfDuKQOg5o6epURCy5bdAg44Q9mCzwtRSTaQsxKG6/pNPiPMwK+T6vDQHOmwro7Hp/dIiymgij5j4OTFz0iz9pWZ4uWoLCMOXMiZTmiyZ7rNWm+t9Sjdbg7yYPpxU1vyNoCPONXOtnuNZkBa9E0ZRu88CldCqejxAgoBXnFOZ6pBk9Bo5kJ5bloxVU=</vt:lpwstr>
  </property>
  <property fmtid="{D5CDD505-2E9C-101B-9397-08002B2CF9AE}" pid="8" name="KSOTemplateDocerSaveRecord">
    <vt:lpwstr>eyJoZGlkIjoiMTRiN2MwOWQ2MmNmZGM1ODQzYzFmYzM5YzNkOTE3YmEiLCJ1c2VySWQiOiI4NjYyNzk1NTMifQ==</vt:lpwstr>
  </property>
</Properties>
</file>