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/>
          <w:b/>
          <w:bCs/>
          <w:sz w:val="28"/>
          <w:szCs w:val="28"/>
        </w:rPr>
        <w:t>新增同性药品替换需求</w:t>
      </w:r>
    </w:p>
    <w:p>
      <w:pPr>
        <w:rPr>
          <w:rFonts w:ascii="微软雅黑" w:hAnsi="微软雅黑" w:eastAsia="微软雅黑"/>
          <w:sz w:val="28"/>
          <w:szCs w:val="28"/>
        </w:rPr>
      </w:pPr>
    </w:p>
    <w:p>
      <w:pPr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b/>
          <w:bCs/>
          <w:sz w:val="28"/>
          <w:szCs w:val="28"/>
        </w:rPr>
        <w:t>系统：</w:t>
      </w:r>
      <w:r>
        <w:rPr>
          <w:rFonts w:hint="eastAsia" w:ascii="微软雅黑" w:hAnsi="微软雅黑" w:eastAsia="微软雅黑"/>
          <w:sz w:val="28"/>
          <w:szCs w:val="28"/>
        </w:rPr>
        <w:t>住院电子病历</w:t>
      </w:r>
      <w:bookmarkStart w:id="0" w:name="_GoBack"/>
      <w:bookmarkEnd w:id="0"/>
    </w:p>
    <w:p>
      <w:pPr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b/>
          <w:bCs/>
          <w:sz w:val="28"/>
          <w:szCs w:val="28"/>
        </w:rPr>
        <w:t>菜单：</w:t>
      </w:r>
      <w:r>
        <w:rPr>
          <w:rFonts w:hint="eastAsia" w:ascii="微软雅黑" w:hAnsi="微软雅黑" w:eastAsia="微软雅黑"/>
          <w:sz w:val="28"/>
          <w:szCs w:val="28"/>
        </w:rPr>
        <w:t>临床路径-</w:t>
      </w:r>
      <w:r>
        <w:rPr>
          <w:rFonts w:ascii="微软雅黑" w:hAnsi="微软雅黑" w:eastAsia="微软雅黑"/>
          <w:sz w:val="28"/>
          <w:szCs w:val="28"/>
        </w:rPr>
        <w:t>---</w:t>
      </w:r>
      <w:r>
        <w:rPr>
          <w:rFonts w:hint="eastAsia" w:ascii="微软雅黑" w:hAnsi="微软雅黑" w:eastAsia="微软雅黑"/>
          <w:sz w:val="28"/>
          <w:szCs w:val="28"/>
        </w:rPr>
        <w:t>路径医嘱选择-</w:t>
      </w:r>
      <w:r>
        <w:rPr>
          <w:rFonts w:ascii="微软雅黑" w:hAnsi="微软雅黑" w:eastAsia="微软雅黑"/>
          <w:sz w:val="28"/>
          <w:szCs w:val="28"/>
        </w:rPr>
        <w:t>---</w:t>
      </w:r>
      <w:r>
        <w:rPr>
          <w:rFonts w:hint="eastAsia" w:ascii="微软雅黑" w:hAnsi="微软雅黑" w:eastAsia="微软雅黑"/>
          <w:sz w:val="28"/>
          <w:szCs w:val="28"/>
        </w:rPr>
        <w:t>医嘱工作</w:t>
      </w:r>
    </w:p>
    <w:p>
      <w:pPr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b/>
          <w:bCs/>
          <w:sz w:val="28"/>
          <w:szCs w:val="28"/>
        </w:rPr>
        <w:t>需求目的：</w:t>
      </w:r>
      <w:r>
        <w:rPr>
          <w:rFonts w:hint="eastAsia" w:ascii="微软雅黑" w:hAnsi="微软雅黑" w:eastAsia="微软雅黑"/>
          <w:sz w:val="28"/>
          <w:szCs w:val="28"/>
        </w:rPr>
        <w:t>增加同性药品替换功能</w:t>
      </w:r>
    </w:p>
    <w:p>
      <w:pPr>
        <w:rPr>
          <w:rFonts w:ascii="微软雅黑" w:hAnsi="微软雅黑" w:eastAsia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/>
          <w:b/>
          <w:bCs/>
          <w:sz w:val="28"/>
          <w:szCs w:val="28"/>
        </w:rPr>
        <w:t>内容：</w:t>
      </w:r>
    </w:p>
    <w:p>
      <w:pPr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1、选中医嘱，鼠标右键菜单“备选医嘱”改为“替换医嘱“。</w:t>
      </w:r>
    </w:p>
    <w:p>
      <w:pPr>
        <w:rPr>
          <w:rFonts w:hint="eastAsia" w:ascii="微软雅黑" w:hAnsi="微软雅黑" w:eastAsia="微软雅黑"/>
          <w:sz w:val="28"/>
          <w:szCs w:val="28"/>
        </w:rPr>
      </w:pPr>
      <w:r>
        <w:drawing>
          <wp:inline distT="0" distB="0" distL="0" distR="0">
            <wp:extent cx="5274310" cy="2938780"/>
            <wp:effectExtent l="19050" t="19050" r="21590" b="13970"/>
            <wp:docPr id="136477659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776590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3878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微软雅黑" w:hAnsi="微软雅黑" w:eastAsia="微软雅黑"/>
          <w:sz w:val="28"/>
          <w:szCs w:val="28"/>
        </w:rPr>
      </w:pPr>
    </w:p>
    <w:p>
      <w:pPr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2、</w:t>
      </w:r>
    </w:p>
    <w:p>
      <w:pPr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●药品医嘱选择“替换医嘱“时，有两个类别可选，一个”可替换医嘱“，对应【临床路径管理系统】中“阶段医嘱”维护的“可替换医嘱”。一个为“同性药品”，对应【临床路径管理系统】中的“同性药品”。</w:t>
      </w:r>
    </w:p>
    <w:p>
      <w:pPr>
        <w:rPr>
          <w:rFonts w:hint="eastAsia"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●非药品医嘱选择“替换医嘱“时，弹窗”可替换医嘱“，对应【临床路径管理系统】中“阶段医嘱”维护的“可替换医嘱”。</w:t>
      </w:r>
    </w:p>
    <w:p>
      <w:pPr>
        <w:rPr>
          <w:rFonts w:hint="eastAsia" w:ascii="微软雅黑" w:hAnsi="微软雅黑" w:eastAsia="微软雅黑"/>
          <w:sz w:val="28"/>
          <w:szCs w:val="28"/>
        </w:rPr>
      </w:pPr>
      <w:r>
        <w:drawing>
          <wp:inline distT="0" distB="0" distL="0" distR="0">
            <wp:extent cx="5274310" cy="2820670"/>
            <wp:effectExtent l="19050" t="19050" r="21590" b="17780"/>
            <wp:docPr id="177626039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260390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2067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3、只能对应选择一条医嘱，这部分医嘱不发生路径变异。</w:t>
      </w:r>
    </w:p>
    <w:p>
      <w:pPr>
        <w:rPr>
          <w:rFonts w:ascii="微软雅黑" w:hAnsi="微软雅黑" w:eastAsia="微软雅黑"/>
          <w:sz w:val="28"/>
          <w:szCs w:val="28"/>
        </w:rPr>
      </w:pPr>
    </w:p>
    <w:p>
      <w:pPr>
        <w:rPr>
          <w:rFonts w:ascii="微软雅黑" w:hAnsi="微软雅黑" w:eastAsia="微软雅黑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M4NGZiNDMwZDYyYjIzYTdkNWI0ZjBkNTg0ZjRlNzUifQ=="/>
  </w:docVars>
  <w:rsids>
    <w:rsidRoot w:val="00337EE1"/>
    <w:rsid w:val="00135729"/>
    <w:rsid w:val="001D1FDF"/>
    <w:rsid w:val="002C5DBD"/>
    <w:rsid w:val="002D62A1"/>
    <w:rsid w:val="002E492C"/>
    <w:rsid w:val="002F18B3"/>
    <w:rsid w:val="00337871"/>
    <w:rsid w:val="00337EE1"/>
    <w:rsid w:val="00360C8E"/>
    <w:rsid w:val="00426818"/>
    <w:rsid w:val="00470936"/>
    <w:rsid w:val="004E0280"/>
    <w:rsid w:val="007679C2"/>
    <w:rsid w:val="008943E3"/>
    <w:rsid w:val="008A4711"/>
    <w:rsid w:val="0096408C"/>
    <w:rsid w:val="00975105"/>
    <w:rsid w:val="00B244C3"/>
    <w:rsid w:val="00FC0D47"/>
    <w:rsid w:val="09BD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</Words>
  <Characters>246</Characters>
  <Lines>2</Lines>
  <Paragraphs>1</Paragraphs>
  <TotalTime>0</TotalTime>
  <ScaleCrop>false</ScaleCrop>
  <LinksUpToDate>false</LinksUpToDate>
  <CharactersWithSpaces>287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2023-03-24T06:19:00Z</dcterms:created>
  <dc:creator>林 子</dc:creator>
  <cp:lastModifiedBy>hhh</cp:lastModifiedBy>
  <dcterms:modified xsi:type="dcterms:W3CDTF">2023-03-24T09:19:25Z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C3672BF373384247946EDE9FB6EED976</vt:lpwstr>
  </property>
</Properties>
</file>