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</w:rPr>
        <w:t>第三方系统调用双向转诊页面说明文档</w:t>
      </w:r>
    </w:p>
    <w:p>
      <w:pPr>
        <w:pStyle w:val="2"/>
      </w:pPr>
      <w:r>
        <w:t>文档说明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本文档是第三方系统调用分级诊疗平台双向转诊模块页面的说明。</w:t>
      </w:r>
    </w:p>
    <w:p>
      <w:pPr>
        <w:spacing w:line="360" w:lineRule="auto"/>
        <w:ind w:firstLine="420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第三方系统接入时，首先需要通过基础平台分配的license(授权码),获取token(令牌),然后根据带token的url参数进入到转门诊/转住院等相关操作页面。</w:t>
      </w:r>
    </w:p>
    <w:p>
      <w:pPr>
        <w:pStyle w:val="2"/>
        <w:rPr>
          <w:rFonts w:hint="eastAsia"/>
        </w:rPr>
      </w:pPr>
      <w:r>
        <w:rPr>
          <w:rFonts w:hint="eastAsia"/>
        </w:rPr>
        <w:t>接口说明</w:t>
      </w:r>
    </w:p>
    <w:p>
      <w:pPr>
        <w:pStyle w:val="3"/>
      </w:pPr>
      <w:r>
        <w:rPr>
          <w:rFonts w:hint="eastAsia"/>
        </w:rPr>
        <w:t>.从基础平台中获取token权鉴</w:t>
      </w:r>
    </w:p>
    <w:p>
      <w:pPr>
        <w:spacing w:line="360" w:lineRule="auto"/>
        <w:ind w:firstLine="42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功能说明</w:t>
      </w:r>
      <w:r>
        <w:rPr>
          <w:rFonts w:hint="eastAsia" w:ascii="宋体" w:hAnsi="宋体"/>
          <w:color w:val="000000"/>
          <w:sz w:val="18"/>
          <w:szCs w:val="18"/>
        </w:rPr>
        <w:t xml:space="preserve">：通过ticket参数和平台分配的授权码license获取token </w:t>
      </w:r>
    </w:p>
    <w:p>
      <w:pPr>
        <w:spacing w:line="360" w:lineRule="auto"/>
        <w:ind w:firstLine="420"/>
        <w:rPr>
          <w:rStyle w:val="8"/>
        </w:rPr>
      </w:pPr>
      <w:r>
        <w:rPr>
          <w:rFonts w:ascii="宋体" w:hAnsi="宋体"/>
          <w:b/>
          <w:color w:val="000000"/>
          <w:sz w:val="18"/>
          <w:szCs w:val="18"/>
        </w:rPr>
        <w:t>服务地址</w:t>
      </w:r>
      <w:r>
        <w:rPr>
          <w:rFonts w:ascii="宋体" w:hAnsi="宋体"/>
          <w:color w:val="000000"/>
          <w:sz w:val="18"/>
          <w:szCs w:val="18"/>
        </w:rPr>
        <w:t xml:space="preserve">： </w:t>
      </w:r>
      <w:r>
        <w:fldChar w:fldCharType="begin"/>
      </w:r>
      <w:r>
        <w:instrText xml:space="preserve"> HYPERLINK "http://ip:端口/BaseSys/" </w:instrText>
      </w:r>
      <w:r>
        <w:fldChar w:fldCharType="separate"/>
      </w:r>
      <w:r>
        <w:rPr>
          <w:rStyle w:val="8"/>
          <w:rFonts w:hint="eastAsia" w:ascii="宋体" w:hAnsi="宋体"/>
          <w:sz w:val="18"/>
          <w:szCs w:val="18"/>
        </w:rPr>
        <w:t>http://ip:端口/BaseSys/</w:t>
      </w:r>
      <w:r>
        <w:rPr>
          <w:rStyle w:val="8"/>
          <w:rFonts w:hint="eastAsia" w:ascii="宋体" w:hAnsi="宋体"/>
          <w:sz w:val="18"/>
          <w:szCs w:val="18"/>
        </w:rPr>
        <w:fldChar w:fldCharType="end"/>
      </w:r>
      <w:r>
        <w:rPr>
          <w:rStyle w:val="8"/>
          <w:rFonts w:ascii="宋体" w:hAnsi="宋体"/>
          <w:sz w:val="18"/>
          <w:szCs w:val="18"/>
        </w:rPr>
        <w:t>getToken</w:t>
      </w:r>
    </w:p>
    <w:p>
      <w:pPr>
        <w:spacing w:line="360" w:lineRule="auto"/>
        <w:ind w:firstLine="420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/>
          <w:b/>
          <w:color w:val="000000"/>
          <w:sz w:val="18"/>
          <w:szCs w:val="18"/>
        </w:rPr>
        <w:t>请求参数说明：</w:t>
      </w:r>
    </w:p>
    <w:tbl>
      <w:tblPr>
        <w:tblStyle w:val="10"/>
        <w:tblpPr w:leftFromText="180" w:rightFromText="180" w:vertAnchor="text" w:horzAnchor="page" w:tblpX="2188" w:tblpY="2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08"/>
        <w:gridCol w:w="1015"/>
        <w:gridCol w:w="1893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参数</w:t>
            </w:r>
          </w:p>
        </w:tc>
        <w:tc>
          <w:tcPr>
            <w:tcW w:w="1008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是否必须</w:t>
            </w:r>
          </w:p>
        </w:tc>
        <w:tc>
          <w:tcPr>
            <w:tcW w:w="1015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默认值</w:t>
            </w:r>
          </w:p>
        </w:tc>
        <w:tc>
          <w:tcPr>
            <w:tcW w:w="1893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举例</w:t>
            </w:r>
          </w:p>
        </w:tc>
        <w:tc>
          <w:tcPr>
            <w:tcW w:w="2896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0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license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96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基础平台分配的授权码</w:t>
            </w:r>
          </w:p>
        </w:tc>
      </w:tr>
    </w:tbl>
    <w:p>
      <w:pPr>
        <w:rPr>
          <w:rFonts w:ascii="宋体" w:hAnsi="宋体"/>
          <w:b/>
          <w:color w:val="000000"/>
          <w:sz w:val="18"/>
          <w:szCs w:val="18"/>
        </w:rPr>
      </w:pPr>
    </w:p>
    <w:p>
      <w:pPr>
        <w:ind w:firstLine="420"/>
        <w:rPr>
          <w:rFonts w:ascii="宋体" w:hAnsi="宋体"/>
          <w:b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返回值类型：json</w:t>
      </w:r>
    </w:p>
    <w:p>
      <w:pPr>
        <w:ind w:left="420" w:leftChars="200"/>
        <w:jc w:val="left"/>
        <w:rPr>
          <w:rFonts w:ascii="宋体" w:hAnsi="宋体"/>
          <w:bCs/>
          <w:color w:val="000000"/>
          <w:sz w:val="18"/>
          <w:szCs w:val="18"/>
        </w:rPr>
      </w:pPr>
    </w:p>
    <w:p>
      <w:pPr>
        <w:ind w:left="420" w:left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返回成功：</w:t>
      </w:r>
    </w:p>
    <w:p>
      <w:pPr>
        <w:ind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{</w:t>
      </w:r>
    </w:p>
    <w:p>
      <w:pPr>
        <w:ind w:left="420"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"status" : "0",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//返回状态</w:t>
      </w:r>
    </w:p>
    <w:p>
      <w:pPr>
        <w:ind w:left="420"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"message" : "成功",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//消息提示</w:t>
      </w:r>
    </w:p>
    <w:p>
      <w:pPr>
        <w:ind w:left="420"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"result" : [</w:t>
      </w:r>
    </w:p>
    <w:p>
      <w:pPr>
        <w:ind w:left="840" w:leftChars="40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[{"token":"Es7UqU8YgS4s_vHo6HGQ7mpSY32ApC0yeD6QMRTP8NKg-akrz8QdaUYnTlXIARvySEPFMbV9-PWXT8oS8JS "}]</w:t>
      </w:r>
    </w:p>
    <w:p>
      <w:pPr>
        <w:ind w:left="420"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]</w:t>
      </w:r>
    </w:p>
    <w:p>
      <w:pPr>
        <w:ind w:left="420" w:leftChars="20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}</w:t>
      </w:r>
    </w:p>
    <w:p>
      <w:pPr>
        <w:ind w:left="420" w:leftChars="20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</w:p>
    <w:p>
      <w:pPr>
        <w:ind w:firstLine="420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返回失败：</w:t>
      </w:r>
    </w:p>
    <w:p>
      <w:pPr>
        <w:ind w:firstLine="360" w:firstLineChars="20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{</w:t>
      </w:r>
    </w:p>
    <w:p>
      <w:pPr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 xml:space="preserve">         </w:t>
      </w:r>
      <w:r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“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status</w:t>
      </w:r>
      <w:r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”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 xml:space="preserve"> : </w:t>
      </w:r>
      <w:r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“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0</w:t>
      </w:r>
      <w:r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”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,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//返回状态</w:t>
      </w:r>
    </w:p>
    <w:p>
      <w:pPr>
        <w:ind w:firstLine="420"/>
        <w:jc w:val="left"/>
        <w:rPr>
          <w:rFonts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"message" : "失败原因",</w:t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//错误提示</w:t>
      </w:r>
    </w:p>
    <w:p>
      <w:r>
        <w:rPr>
          <w:rFonts w:hint="eastAsia" w:ascii="微软雅黑" w:hAnsi="微软雅黑" w:eastAsia="微软雅黑" w:cs="微软雅黑"/>
          <w:bCs/>
          <w:color w:val="626262"/>
          <w:sz w:val="18"/>
          <w:szCs w:val="18"/>
          <w:shd w:val="clear" w:color="auto" w:fill="FFFFFF"/>
        </w:rPr>
        <w:t>}</w:t>
      </w:r>
    </w:p>
    <w:p>
      <w:pPr>
        <w:pStyle w:val="3"/>
      </w:pPr>
      <w:r>
        <w:t>跳转到双向转诊入口页面</w:t>
      </w:r>
    </w:p>
    <w:p>
      <w:pPr>
        <w:spacing w:line="360" w:lineRule="auto"/>
        <w:ind w:firstLine="420"/>
        <w:rPr>
          <w:rFonts w:ascii="宋体" w:hAnsi="宋体"/>
          <w:color w:val="000000"/>
          <w:sz w:val="18"/>
          <w:szCs w:val="18"/>
        </w:rPr>
      </w:pPr>
      <w:bookmarkStart w:id="0" w:name="OLE_LINK29"/>
      <w:bookmarkStart w:id="1" w:name="OLE_LINK30"/>
      <w:r>
        <w:rPr>
          <w:rFonts w:hint="eastAsia" w:ascii="宋体" w:hAnsi="宋体"/>
          <w:b/>
          <w:color w:val="000000"/>
          <w:sz w:val="18"/>
          <w:szCs w:val="18"/>
        </w:rPr>
        <w:t>功能说明</w:t>
      </w:r>
      <w:r>
        <w:rPr>
          <w:rFonts w:hint="eastAsia" w:ascii="宋体" w:hAnsi="宋体"/>
          <w:color w:val="000000"/>
          <w:sz w:val="18"/>
          <w:szCs w:val="18"/>
        </w:rPr>
        <w:t xml:space="preserve">：条件查询人员列表，以下参数为查询条件。 </w:t>
      </w:r>
    </w:p>
    <w:p>
      <w:pPr>
        <w:spacing w:line="360" w:lineRule="auto"/>
        <w:ind w:firstLine="420"/>
        <w:rPr>
          <w:rFonts w:ascii="宋体" w:hAnsi="宋体"/>
          <w:color w:val="0070C0"/>
          <w:sz w:val="18"/>
          <w:szCs w:val="18"/>
          <w:u w:val="single"/>
        </w:rPr>
      </w:pPr>
      <w:r>
        <w:rPr>
          <w:rFonts w:ascii="宋体" w:hAnsi="宋体"/>
          <w:b/>
          <w:color w:val="000000"/>
          <w:sz w:val="18"/>
          <w:szCs w:val="18"/>
        </w:rPr>
        <w:t>服务地址</w:t>
      </w:r>
      <w:r>
        <w:rPr>
          <w:rFonts w:ascii="宋体" w:hAnsi="宋体"/>
          <w:color w:val="000000"/>
          <w:sz w:val="18"/>
          <w:szCs w:val="18"/>
        </w:rPr>
        <w:t xml:space="preserve">： </w:t>
      </w:r>
      <w:r>
        <w:fldChar w:fldCharType="begin"/>
      </w:r>
      <w:r>
        <w:instrText xml:space="preserve"> HYPERLINK "http://ip:端口/gradeMed%20/" </w:instrText>
      </w:r>
      <w:r>
        <w:fldChar w:fldCharType="separate"/>
      </w:r>
      <w:r>
        <w:rPr>
          <w:rFonts w:hint="eastAsia" w:ascii="宋体" w:hAnsi="宋体"/>
          <w:color w:val="0070C0"/>
          <w:sz w:val="18"/>
          <w:szCs w:val="18"/>
          <w:u w:val="single"/>
        </w:rPr>
        <w:t>http://ip:端口/gradeMed /</w:t>
      </w:r>
      <w:r>
        <w:rPr>
          <w:rFonts w:hint="eastAsia" w:ascii="宋体" w:hAnsi="宋体"/>
          <w:color w:val="0070C0"/>
          <w:sz w:val="18"/>
          <w:szCs w:val="18"/>
          <w:u w:val="single"/>
        </w:rPr>
        <w:fldChar w:fldCharType="end"/>
      </w:r>
      <w:r>
        <w:rPr>
          <w:rFonts w:ascii="宋体" w:hAnsi="宋体"/>
          <w:color w:val="0070C0"/>
          <w:sz w:val="18"/>
          <w:szCs w:val="18"/>
          <w:u w:val="single"/>
        </w:rPr>
        <w:t>interface</w:t>
      </w:r>
      <w:r>
        <w:rPr>
          <w:rFonts w:hint="eastAsia" w:ascii="宋体" w:hAnsi="宋体"/>
          <w:color w:val="0070C0"/>
          <w:sz w:val="18"/>
          <w:szCs w:val="18"/>
          <w:u w:val="single"/>
        </w:rPr>
        <w:t>/</w:t>
      </w:r>
      <w:bookmarkEnd w:id="0"/>
      <w:bookmarkEnd w:id="1"/>
      <w:r>
        <w:rPr>
          <w:rFonts w:hint="eastAsia" w:ascii="宋体" w:hAnsi="宋体"/>
          <w:color w:val="0070C0"/>
          <w:sz w:val="18"/>
          <w:szCs w:val="18"/>
          <w:u w:val="single"/>
        </w:rPr>
        <w:t>refer/toAddReferInfo</w:t>
      </w:r>
    </w:p>
    <w:p>
      <w:pPr>
        <w:spacing w:line="360" w:lineRule="auto"/>
        <w:ind w:firstLine="420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请求方式：</w:t>
      </w:r>
      <w:r>
        <w:rPr>
          <w:rFonts w:hint="eastAsia" w:ascii="宋体" w:hAnsi="宋体"/>
          <w:color w:val="000000"/>
          <w:sz w:val="18"/>
          <w:szCs w:val="18"/>
        </w:rPr>
        <w:t>服务地址加下表中的参数，如：</w:t>
      </w:r>
    </w:p>
    <w:p>
      <w:pPr>
        <w:spacing w:line="360" w:lineRule="auto"/>
        <w:ind w:firstLine="420"/>
        <w:rPr>
          <w:rFonts w:hint="eastAsia" w:ascii="宋体" w:hAnsi="宋体"/>
          <w:color w:val="0070C0"/>
          <w:sz w:val="18"/>
          <w:szCs w:val="18"/>
          <w:u w:val="single"/>
        </w:rPr>
      </w:pPr>
      <w:r>
        <w:fldChar w:fldCharType="begin"/>
      </w:r>
      <w:r>
        <w:instrText xml:space="preserve"> HYPERLINK "http://192.168.0.192:8088/gradeMed/" </w:instrText>
      </w:r>
      <w:r>
        <w:fldChar w:fldCharType="separate"/>
      </w:r>
      <w:r>
        <w:rPr>
          <w:rFonts w:hint="eastAsia"/>
          <w:color w:val="0070C0"/>
        </w:rPr>
        <w:t>http://192.168.0.192:8088/gradeMed/</w:t>
      </w:r>
      <w:r>
        <w:rPr>
          <w:rFonts w:hint="eastAsia"/>
          <w:color w:val="0070C0"/>
        </w:rPr>
        <w:fldChar w:fldCharType="end"/>
      </w:r>
      <w:r>
        <w:rPr>
          <w:rFonts w:ascii="宋体" w:hAnsi="宋体"/>
          <w:color w:val="0070C0"/>
          <w:sz w:val="18"/>
          <w:szCs w:val="18"/>
          <w:u w:val="single"/>
        </w:rPr>
        <w:t>interface</w:t>
      </w:r>
      <w:r>
        <w:rPr>
          <w:rFonts w:hint="eastAsia" w:ascii="宋体" w:hAnsi="宋体"/>
          <w:color w:val="0070C0"/>
          <w:sz w:val="18"/>
          <w:szCs w:val="18"/>
          <w:u w:val="single"/>
        </w:rPr>
        <w:t>/refer/toAddReferInfo?</w:t>
      </w:r>
    </w:p>
    <w:p>
      <w:pPr>
        <w:jc w:val="center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/>
          <w:b/>
          <w:color w:val="000000"/>
          <w:sz w:val="18"/>
          <w:szCs w:val="18"/>
        </w:rPr>
        <w:t>请求参数说明：</w:t>
      </w:r>
    </w:p>
    <w:tbl>
      <w:tblPr>
        <w:tblStyle w:val="10"/>
        <w:tblpPr w:leftFromText="180" w:rightFromText="180" w:vertAnchor="text" w:horzAnchor="page" w:tblpX="1552" w:tblpY="23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767"/>
        <w:gridCol w:w="1015"/>
        <w:gridCol w:w="1893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参数</w:t>
            </w:r>
          </w:p>
        </w:tc>
        <w:tc>
          <w:tcPr>
            <w:tcW w:w="767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是否必须</w:t>
            </w:r>
          </w:p>
        </w:tc>
        <w:tc>
          <w:tcPr>
            <w:tcW w:w="1015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默认值</w:t>
            </w:r>
          </w:p>
        </w:tc>
        <w:tc>
          <w:tcPr>
            <w:tcW w:w="1893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举例</w:t>
            </w:r>
          </w:p>
        </w:tc>
        <w:tc>
          <w:tcPr>
            <w:tcW w:w="3095" w:type="dxa"/>
            <w:shd w:val="clear" w:color="auto" w:fill="95B3D7" w:themeFill="accent1" w:themeFillTint="99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092" w:themeColor="accent1" w:themeShade="BF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bookmarkStart w:id="3" w:name="_GoBack" w:colFirst="0" w:colLast="4"/>
            <w:bookmarkStart w:id="2" w:name="_Hlk495400270"/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loginName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ind w:firstLine="1080" w:firstLineChars="600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登录名（第三方系统传入，此登录名与基础平台中一致）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oken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从基础平台获取的token(令牌)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referHospital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转出医院代码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referHospitalName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转出医院名称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referDept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转出科室编号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referDeptName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转出科室名称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referDoctor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转诊医生编号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referDoctorName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转诊医生姓名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referDoctorPhone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转诊医生电话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referType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转诊类型:门诊、住院、检查、康复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outpatientNo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病人在转出医院的门诊号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inpatientNo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病人在转出医院的住院号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eventNo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病人在转出医院住院唯一标识号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hospitalPatientId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 xml:space="preserve">  转出医院病人ID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sex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 w:val="18"/>
                <w:szCs w:val="18"/>
                <w:shd w:val="clear" w:color="auto" w:fill="FFFFFF"/>
              </w:rPr>
              <w:t>是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患者性别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患者年龄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birthDate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出生日期(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</w:rPr>
              <w:t xml:space="preserve"> YYYY-MM-DD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address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miCard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医保卡号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identity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phoneNo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illnessState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病情状态：0普通  1：危重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patientSummary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病情摘要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diagResult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诊断结果（初步诊断）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presentHistory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现病史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postHistory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既往病史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treatment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治疗情况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chargeFlag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是否已收费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costType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费别：0：医保、1：公费、2：新农合、3：自费、4：其他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patient</w:t>
            </w: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Type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1：住院、2：门诊、3：体检、4：其他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7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referReason;</w:t>
            </w:r>
          </w:p>
        </w:tc>
        <w:tc>
          <w:tcPr>
            <w:tcW w:w="76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strike/>
                <w:color w:val="626262"/>
                <w:kern w:val="0"/>
                <w:sz w:val="18"/>
                <w:szCs w:val="18"/>
                <w:shd w:val="clear" w:color="auto" w:fill="FFFFFF"/>
              </w:rPr>
              <w:t>否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3" w:type="dxa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626262"/>
                <w:kern w:val="0"/>
                <w:sz w:val="18"/>
                <w:szCs w:val="18"/>
                <w:shd w:val="clear" w:color="auto" w:fill="FFFFFF"/>
              </w:rPr>
              <w:t>转诊原因（转门诊/住院/康复） 检查目的（转检查）</w:t>
            </w:r>
          </w:p>
        </w:tc>
      </w:tr>
      <w:bookmarkEnd w:id="2"/>
    </w:tbl>
    <w:p>
      <w:pPr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浏览器输入上述url及参数后，跳转到分级诊疗平台的转诊/转住院/转检查/转康复新增页面。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5DA5"/>
    <w:multiLevelType w:val="multilevel"/>
    <w:tmpl w:val="593A5DA5"/>
    <w:lvl w:ilvl="0" w:tentative="0">
      <w:start w:val="1"/>
      <w:numFmt w:val="decimal"/>
      <w:pStyle w:val="2"/>
      <w:lvlText w:val="%1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84"/>
        </w:tabs>
        <w:ind w:left="0" w:firstLine="567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lvlText w:val="%1.%2.%3.%4"/>
      <w:lvlJc w:val="left"/>
      <w:pPr>
        <w:ind w:left="284" w:hanging="284"/>
      </w:pPr>
      <w:rPr>
        <w:rFonts w:hint="eastAsia"/>
      </w:rPr>
    </w:lvl>
    <w:lvl w:ilvl="4" w:tentative="0">
      <w:start w:val="1"/>
      <w:numFmt w:val="none"/>
      <w:lvlText w:val="%1.%2.%3.%4"/>
      <w:lvlJc w:val="left"/>
      <w:pPr>
        <w:ind w:left="284" w:hanging="28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4" w:hanging="28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AF"/>
    <w:rsid w:val="00017859"/>
    <w:rsid w:val="000A0DF0"/>
    <w:rsid w:val="000D5B80"/>
    <w:rsid w:val="00140C13"/>
    <w:rsid w:val="001A0033"/>
    <w:rsid w:val="001B5469"/>
    <w:rsid w:val="002324B5"/>
    <w:rsid w:val="002557C2"/>
    <w:rsid w:val="002F4DF9"/>
    <w:rsid w:val="00315D33"/>
    <w:rsid w:val="00335511"/>
    <w:rsid w:val="00360260"/>
    <w:rsid w:val="0039221D"/>
    <w:rsid w:val="00392F03"/>
    <w:rsid w:val="00401430"/>
    <w:rsid w:val="004040E7"/>
    <w:rsid w:val="005A1450"/>
    <w:rsid w:val="005E79BB"/>
    <w:rsid w:val="00640E9C"/>
    <w:rsid w:val="006809EE"/>
    <w:rsid w:val="006C1F1F"/>
    <w:rsid w:val="006E2E7C"/>
    <w:rsid w:val="00715C1B"/>
    <w:rsid w:val="007D215B"/>
    <w:rsid w:val="007F2BBD"/>
    <w:rsid w:val="00837D39"/>
    <w:rsid w:val="00843A4B"/>
    <w:rsid w:val="008F4816"/>
    <w:rsid w:val="0091081C"/>
    <w:rsid w:val="00947BA9"/>
    <w:rsid w:val="0098514F"/>
    <w:rsid w:val="00A62CDA"/>
    <w:rsid w:val="00AB694F"/>
    <w:rsid w:val="00AE092B"/>
    <w:rsid w:val="00C265A0"/>
    <w:rsid w:val="00C545DD"/>
    <w:rsid w:val="00CE5451"/>
    <w:rsid w:val="00D043F5"/>
    <w:rsid w:val="00D75875"/>
    <w:rsid w:val="00E101DE"/>
    <w:rsid w:val="00E27362"/>
    <w:rsid w:val="00E91454"/>
    <w:rsid w:val="00E93EAF"/>
    <w:rsid w:val="00EE179F"/>
    <w:rsid w:val="0BC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line="360" w:lineRule="auto"/>
      <w:contextualSpacing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Arial" w:hAnsi="Arial"/>
      <w:b/>
      <w:sz w:val="28"/>
      <w:szCs w:val="28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b/>
      <w:sz w:val="28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7"/>
    <w:link w:val="2"/>
    <w:uiPriority w:val="0"/>
    <w:rPr>
      <w:b/>
      <w:kern w:val="44"/>
      <w:sz w:val="32"/>
      <w:szCs w:val="24"/>
    </w:rPr>
  </w:style>
  <w:style w:type="character" w:customStyle="1" w:styleId="12">
    <w:name w:val="标题 2 Char"/>
    <w:basedOn w:val="7"/>
    <w:link w:val="3"/>
    <w:uiPriority w:val="0"/>
    <w:rPr>
      <w:rFonts w:ascii="Arial" w:hAnsi="Arial"/>
      <w:b/>
      <w:sz w:val="28"/>
      <w:szCs w:val="28"/>
    </w:rPr>
  </w:style>
  <w:style w:type="character" w:customStyle="1" w:styleId="13">
    <w:name w:val="标题 3 Char"/>
    <w:basedOn w:val="7"/>
    <w:link w:val="4"/>
    <w:qFormat/>
    <w:uiPriority w:val="0"/>
    <w:rPr>
      <w:b/>
      <w:sz w:val="28"/>
      <w:szCs w:val="24"/>
    </w:rPr>
  </w:style>
  <w:style w:type="character" w:customStyle="1" w:styleId="14">
    <w:name w:val="标题 4 Char"/>
    <w:basedOn w:val="7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标题 Char"/>
    <w:basedOn w:val="7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lenovo.com</Company>
  <Pages>3</Pages>
  <Words>265</Words>
  <Characters>1516</Characters>
  <Lines>12</Lines>
  <Paragraphs>3</Paragraphs>
  <TotalTime>0</TotalTime>
  <ScaleCrop>false</ScaleCrop>
  <LinksUpToDate>false</LinksUpToDate>
  <CharactersWithSpaces>1778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2017-10-11T03:06:00Z</dcterms:created>
  <dc:creator>lenovo</dc:creator>
  <cp:lastModifiedBy>名哥1407325833</cp:lastModifiedBy>
  <dcterms:modified xsi:type="dcterms:W3CDTF">2018-01-04T07:15:05Z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