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传染病报告卡填写界面调整</w:t>
      </w:r>
    </w:p>
    <w:p>
      <w:pPr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*所有内容填写均为鼠标点击选择或打字输入，取消鼠标滚轮选择输入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报告卡编号（按照报告卡提交的时间顺序自动生成）：00001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FF0000"/>
          <w:lang w:eastAsia="zh-CN"/>
        </w:rPr>
        <w:t>患者姓名：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u w:val="none"/>
          <w:lang w:val="en-US" w:eastAsia="zh-CN"/>
        </w:rPr>
        <w:t xml:space="preserve">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患儿家长姓名</w:t>
      </w:r>
      <w:r>
        <w:rPr>
          <w:rFonts w:hint="eastAsia"/>
          <w:color w:val="FF0000"/>
          <w:sz w:val="20"/>
          <w:szCs w:val="22"/>
          <w:lang w:eastAsia="zh-CN"/>
        </w:rPr>
        <w:t>（</w:t>
      </w:r>
      <w:r>
        <w:rPr>
          <w:rFonts w:hint="eastAsia"/>
          <w:color w:val="FF0000"/>
          <w:sz w:val="20"/>
          <w:szCs w:val="22"/>
          <w:lang w:val="en-US" w:eastAsia="zh-CN"/>
        </w:rPr>
        <w:t>18岁以下及80岁以上必填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FF0000"/>
          <w:lang w:eastAsia="zh-CN"/>
        </w:rPr>
        <w:t>身份证号码：</w:t>
      </w:r>
      <w:r>
        <w:rPr>
          <w:rFonts w:hint="eastAsia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t>*年龄：</w:t>
      </w:r>
      <w:r>
        <w:rPr>
          <w:rFonts w:hint="eastAsia"/>
          <w:u w:val="single"/>
          <w:lang w:val="en-US" w:eastAsia="zh-CN"/>
        </w:rPr>
        <w:t xml:space="preserve">                                              </w:t>
      </w:r>
    </w:p>
    <w:p>
      <w:pPr>
        <w:ind w:left="210" w:hanging="210" w:hangingChars="100"/>
        <w:rPr>
          <w:rFonts w:hint="default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*人群分类（下拉选择）：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散居儿童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幼托儿童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教师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保育员及保姆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餐饮食品业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公共场所服务员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商业服务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医务人员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民工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牧民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渔/船民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海员及长途驾驶员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干部职业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家务及待业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患者工作单位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学校班级</w:t>
      </w:r>
      <w:r>
        <w:rPr>
          <w:rFonts w:hint="eastAsia"/>
          <w:color w:val="FF0000"/>
          <w:sz w:val="20"/>
          <w:szCs w:val="22"/>
          <w:lang w:eastAsia="zh-CN"/>
        </w:rPr>
        <w:t>（除散居儿童、农民、家务及待业外，其他均需填写工作单位，</w:t>
      </w:r>
      <w:r>
        <w:rPr>
          <w:rFonts w:hint="eastAsia"/>
          <w:color w:val="FF0000"/>
          <w:lang w:eastAsia="zh-CN"/>
        </w:rPr>
        <w:t>幼托儿童、学生需填写学校班级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t>*联系电话：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*患者属于（下拉选择）：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*现住址：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*病例分类（下拉选择）：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疑似病例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临床诊断病例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确诊病例</w:t>
      </w: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*诊断状态（下拉选择）：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未分类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急性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慢性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*发病日期：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*诊断日期及时间：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时</w:t>
      </w:r>
    </w:p>
    <w:p>
      <w:pPr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*传染病疾病诊断：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甲类：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鼠疫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霍乱</w:t>
      </w:r>
    </w:p>
    <w:p>
      <w:pPr>
        <w:ind w:left="630" w:hanging="630" w:hangingChars="3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乙类：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传染性非典型肺炎 艾滋病（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HIV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艾滋病病人） 病毒性肝炎（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甲型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乙型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丙型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丁型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戊型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未分型）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脊髓灰质炎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人感染高致病性禽流感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麻疹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流行性出血热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狂犬病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流行性乙型脑炎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登革热 炭疽（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肺炭疽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皮肤炭疽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未分型） 痢疾（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细菌性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阿米巴性） 伤寒（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伤寒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副伤寒）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人感染H7N9禽流感 肺结核（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利福平</w:t>
      </w:r>
      <w:r>
        <w:rPr>
          <w:rFonts w:hint="eastAsia"/>
          <w:u w:val="none"/>
          <w:lang w:val="en-US" w:eastAsia="zh-CN"/>
        </w:rPr>
        <w:t xml:space="preserve">耐药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病原学阳性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病原学阴性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无病原学结果）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流行性脑脊髓膜炎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百日咳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白喉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新生儿破伤风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猩红热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布鲁氏菌病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淋病 梅毒（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一期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二期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三期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胎传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隐性）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钩端螺旋体病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血吸虫病 疟疾（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间日虐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恶性虐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未分型） 新型冠状病毒感染（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无症状感染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轻型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中型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重型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危重型）</w:t>
      </w:r>
    </w:p>
    <w:p>
      <w:pPr>
        <w:ind w:left="630" w:hanging="630" w:hangingChars="3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丙类：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流行性感冒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流行性腮腺炎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风疹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急性出血性结膜炎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麻风病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流行性斑疹伤寒和地方性斑疹伤寒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黑热病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包虫病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丝虫病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除霍乱、细菌性和阿米巴性痢疾、伤寒和副伤寒以外的感染性腹泻病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手足口病</w:t>
      </w:r>
    </w:p>
    <w:p>
      <w:pPr>
        <w:ind w:left="630" w:hanging="630" w:hangingChars="3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u w:val="none"/>
          <w:lang w:val="en-US" w:eastAsia="zh-CN"/>
        </w:rPr>
        <w:t>其他法定管理及重点监测传染病：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不明原因肺炎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中东呼吸综合征（MERS）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埃博拉出血热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寨卡病毒病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AFP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儿童不明原因急性肝炎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人感染动物源性流感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猴痘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非淋菌性尿道炎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尖锐湿疣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生殖器疱疹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水痘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肝吸虫病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生殖道沙眼衣原体感染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恙虫病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森林脑炎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人感染猪链球菌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人粒细胞无形体病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不明原因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发热伴血小板减少综合征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*报告医生：</w:t>
      </w:r>
      <w:r>
        <w:rPr>
          <w:rFonts w:hint="eastAsia"/>
          <w:u w:val="single"/>
          <w:lang w:val="en-US" w:eastAsia="zh-CN"/>
        </w:rPr>
        <w:t xml:space="preserve">                                             </w:t>
      </w:r>
    </w:p>
    <w:p>
      <w:pPr>
        <w:ind w:left="630" w:hanging="630" w:hangingChars="3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*报告日期及时间（根据当前填报的系统时间自动生成，不允许修改）：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乙肝附卡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HBsAg阳性时间：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＞6个月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6个月内由阴性转为阳性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既往未检测或结果不详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首次出现乙肝症状和体征的时间：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本次ALT：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抗HBcIgM 1:1000检测结果：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阴性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未测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肝穿检测结果：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急性病变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慢性病变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未测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恢复期血清HBsAg阴转，抗HBs阳转：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否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未测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传染病审核界面需要如下信息列表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3"/>
        <w:tblW w:w="11562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25"/>
        <w:gridCol w:w="875"/>
        <w:gridCol w:w="388"/>
        <w:gridCol w:w="462"/>
        <w:gridCol w:w="1338"/>
        <w:gridCol w:w="912"/>
        <w:gridCol w:w="1150"/>
        <w:gridCol w:w="1263"/>
        <w:gridCol w:w="1295"/>
        <w:gridCol w:w="1192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是否审核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疾病名称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诊断日期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报告医师</w:t>
            </w: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仿宋_GB2312" w:eastAsia="方正小标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性病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附卡</w:t>
      </w:r>
    </w:p>
    <w:tbl>
      <w:tblPr>
        <w:tblStyle w:val="2"/>
        <w:tblW w:w="10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"/>
        <w:gridCol w:w="315"/>
        <w:gridCol w:w="1592"/>
        <w:gridCol w:w="46"/>
        <w:gridCol w:w="1754"/>
        <w:gridCol w:w="416"/>
        <w:gridCol w:w="112"/>
        <w:gridCol w:w="266"/>
        <w:gridCol w:w="14"/>
        <w:gridCol w:w="751"/>
        <w:gridCol w:w="2034"/>
        <w:gridCol w:w="92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180" w:type="dxa"/>
            <w:gridSpan w:val="9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患者姓名</w:t>
            </w:r>
            <w:r>
              <w:rPr>
                <w:rFonts w:hint="eastAsia" w:ascii="仿宋" w:hAnsi="仿宋" w:eastAsia="仿宋"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患儿家长姓名：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性别：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□男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               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实足年龄：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现常住址：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户籍：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□外籍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文化程度：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□文盲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□小学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□初中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□高中或中专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□大专及大学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□研究生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300" w:lineRule="auto"/>
              <w:ind w:left="31680" w:hanging="904" w:hangingChars="5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婚姻状况：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□未婚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□在婚，与配偶同住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□在婚，与配偶分居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□离异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□丧偶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就诊原因：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□出现症状就诊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□主动就诊做性病检查（无症状）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□性伴或配偶患性病就诊或性伴通知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□婚前检查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500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□孕前检查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□产前检查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□其它科室转诊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 xml:space="preserve">7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□其它医院转诊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4" w:type="dxa"/>
            <w:gridSpan w:val="3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最可能的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□异性商业性伴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□配偶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□异性固定性伴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异性非固定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□非网络交友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</w:rPr>
              <w:t>____________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人群类别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最可能的</w:t>
            </w:r>
          </w:p>
        </w:tc>
        <w:tc>
          <w:tcPr>
            <w:tcW w:w="1914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□女性性工作者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□采供销人员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□企事业单位职员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□离退休老年人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□干部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公务员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□吸毒者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□长途司机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□军人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警察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□外出打工农民工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□出租车司机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□工人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□个体户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私营业主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□餐饮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娱乐服务人员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□农林牧渔民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□青年学生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□家务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19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（请注明）</w:t>
            </w:r>
            <w:r>
              <w:rPr>
                <w:rFonts w:ascii="仿宋" w:hAnsi="仿宋" w:eastAsia="仿宋"/>
                <w:sz w:val="18"/>
                <w:szCs w:val="18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曾做过HIV抗体筛查吗：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□不知道结果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待复检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□性接触部位溃疡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□淋巴结肿大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□皮疹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如掌跖红斑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扁平湿疣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玫瑰糠疹等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脱发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□皮肤黏膜结节性梅毒疹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树胶肿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□骨梅毒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□眼梅毒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□耳梅毒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□神经梅毒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□心血管梅毒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□其它内脏梅毒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呼吸道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消化道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肝肾等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5330" w:type="dxa"/>
            <w:gridSpan w:val="6"/>
            <w:tcBorders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RPR/TRUST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TPPA/TPHA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TP-ELISA/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化学发光法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暗视野镜检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脑脊液检测（可多选）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：□常规未做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常规：蛋白含量：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mg/L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白细胞计数：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个</w:t>
            </w:r>
            <w:r>
              <w:rPr>
                <w:rFonts w:ascii="仿宋" w:hAnsi="仿宋" w:eastAsia="仿宋"/>
                <w:sz w:val="18"/>
                <w:szCs w:val="18"/>
              </w:rPr>
              <w:t>*10</w:t>
            </w:r>
            <w:r>
              <w:rPr>
                <w:rFonts w:ascii="仿宋" w:hAnsi="仿宋" w:eastAsia="仿宋"/>
                <w:sz w:val="18"/>
                <w:szCs w:val="18"/>
                <w:vertAlign w:val="super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/L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抗体检查：</w:t>
            </w:r>
            <w:r>
              <w:rPr>
                <w:rFonts w:ascii="仿宋" w:hAnsi="仿宋" w:eastAsia="仿宋"/>
                <w:sz w:val="18"/>
                <w:szCs w:val="18"/>
              </w:rPr>
              <w:t>TPPA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RPR/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TRUST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梅毒分期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□一期梅毒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□二期梅毒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□三期梅毒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□隐性梅毒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□胎传梅毒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（跳至下栏“就诊日期”）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苄星青霉素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青霉素钠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_______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___________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□涂片革兰染色镜检：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多形核白细胞内革兰阴性双球菌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□查见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□淋球菌培养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______________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12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淋病治疗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大观霉素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□抗原检测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衣原体感染治疗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□克拉霉素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  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HPV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核酸检测：</w:t>
            </w:r>
          </w:p>
          <w:p>
            <w:pPr>
              <w:widowControl/>
              <w:ind w:firstLine="270" w:firstLineChars="150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病理：□阳性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抗体：□阳性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抗原或核酸检查：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本次是否进行梅毒检测(非梅毒病例)：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180" w:type="dxa"/>
            <w:gridSpan w:val="9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就诊日期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 xml:space="preserve">诊断日期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填卡日期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报告医生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报告科室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□皮肤科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妇产科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泌尿科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报告单位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>
      <w:pPr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食源性疾病报告卡填写界面</w:t>
      </w:r>
    </w:p>
    <w:p>
      <w:pPr>
        <w:adjustRightInd w:val="0"/>
        <w:snapToGrid w:val="0"/>
        <w:jc w:val="both"/>
        <w:rPr>
          <w:rFonts w:hint="eastAsia"/>
          <w:color w:val="FF0000"/>
          <w:lang w:val="en-US" w:eastAsia="zh-CN"/>
        </w:rPr>
      </w:pPr>
    </w:p>
    <w:p>
      <w:pPr>
        <w:adjustRightInd w:val="0"/>
        <w:snapToGrid w:val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基本信息：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*发病时间：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*就诊时间：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*患者姓名：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*联系电话：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*职业（下拉选择）：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散居儿童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幼托儿童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教师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保育员及保姆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餐饮食品业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公共场所服务员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商业服务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医务人员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民工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牧民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渔/船民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海员及长途驾驶员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干部职业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家务及待业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ind w:left="420" w:leftChars="100" w:hanging="210" w:hangingChars="100"/>
        <w:rPr>
          <w:rFonts w:hint="eastAsia"/>
          <w:u w:val="none"/>
          <w:lang w:val="en-US" w:eastAsia="zh-CN"/>
        </w:rPr>
      </w:pPr>
      <w:r>
        <w:rPr>
          <w:rFonts w:hint="eastAsia"/>
          <w:lang w:eastAsia="zh-CN"/>
        </w:rPr>
        <w:t>患者工作单位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学校班级</w:t>
      </w:r>
      <w:r>
        <w:rPr>
          <w:rFonts w:hint="eastAsia"/>
          <w:color w:val="FF0000"/>
          <w:sz w:val="20"/>
          <w:szCs w:val="22"/>
          <w:lang w:eastAsia="zh-CN"/>
        </w:rPr>
        <w:t>（除散居儿童、农民、家务及待业外，其他均需填写工作单位，</w:t>
      </w:r>
      <w:r>
        <w:rPr>
          <w:rFonts w:hint="eastAsia"/>
          <w:color w:val="FF0000"/>
          <w:lang w:eastAsia="zh-CN"/>
        </w:rPr>
        <w:t>幼托儿童、学生需填写学校班级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*是否住院：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否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*是否死亡：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是（死亡日期：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分）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否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*患者属于（下拉选择）：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*现住址：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暴露信息：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*进食食品名称：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*食品类型（下拉选择）：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肉与肉制品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蔬菜类及其制品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水果类及其制品（包括果脯及蜜饯）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水产动物及蜜饯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婴幼儿食品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乳与乳制品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蛋与蛋制品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饮料与冷冻饮品类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包装饮用水（含桶装水）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粮食及其制品（含淀粉糖类、焙烤类及各类主食）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豆与豆制品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坚果籽类及其制品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菌类及其制品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酒类及其制品 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糖果、巧克力、蜂蜜及其制品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藻类及其制品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油脂类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调味品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保健品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其他食物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多种食物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混合食物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不明食物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*食品加工包装方式（下拉选择）：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餐饮服务业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家庭自制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预包装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散装（包括简易包装）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*食品品牌：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*可疑食品来源（下拉选择）：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家庭自制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餐馆饭店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街头摊点</w:t>
      </w:r>
      <w:r>
        <w:rPr>
          <w:rFonts w:hint="eastAsia"/>
          <w:lang w:val="en-US" w:eastAsia="zh-CN"/>
        </w:rPr>
        <w:t xml:space="preserve">/食品店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单位或学校食堂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网络外卖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超市</w:t>
      </w:r>
      <w:r>
        <w:rPr>
          <w:rFonts w:hint="eastAsia"/>
          <w:lang w:val="en-US" w:eastAsia="zh-CN"/>
        </w:rPr>
        <w:t xml:space="preserve">/便利店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农村宴席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零售</w:t>
      </w:r>
      <w:r>
        <w:rPr>
          <w:rFonts w:hint="eastAsia"/>
          <w:lang w:val="en-US" w:eastAsia="zh-CN"/>
        </w:rPr>
        <w:t xml:space="preserve">/农贸市场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*具体地点：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*进食/购买时间：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*进食人数：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人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*其他人是否发病（下拉选择）：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否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未知</w:t>
      </w:r>
    </w:p>
    <w:p>
      <w:pPr>
        <w:adjustRightInd w:val="0"/>
        <w:snapToGrid w:val="0"/>
        <w:ind w:left="420" w:hanging="420" w:hangingChars="200"/>
        <w:jc w:val="both"/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症状信息：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腹泻</w:t>
      </w:r>
      <w:r>
        <w:rPr>
          <w:rFonts w:hint="eastAsia"/>
          <w:color w:val="FF0000"/>
          <w:lang w:val="en-US" w:eastAsia="zh-CN"/>
        </w:rPr>
        <w:t>（下拉选择：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水样便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稀便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米泔样便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粘液便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脓血便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洗肉样便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鲜血样便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黑便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次/天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腹痛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恶心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呕吐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次/天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发热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℃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头痛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发绀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麻木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呼吸困难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吞咽困难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面色潮红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视物模糊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眼睑下垂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抽搐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昏迷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诊断结论：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诊断结果（下拉选择）：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急性胃肠炎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感染性腹泻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细菌性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病毒性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寄生虫性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化学性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有毒动植物性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真菌性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其他食源性疾病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检测结果：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病情等级：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普通病例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急症病例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危重病例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濒危病例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死亡病例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接诊医生: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*报告日期及时间（根据当前填报的系统时间自动生成，不允许修改）：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</w:p>
    <w:p>
      <w:pPr>
        <w:adjustRightInd w:val="0"/>
        <w:snapToGrid w:val="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死亡报告卡填写界面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*死者姓名：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ind w:left="210" w:hanging="210" w:hangingChars="100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*身份证件类别：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身份证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户口簿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护照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军官证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港澳通行证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驾驶证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台湾通行证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其他法定有效证件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*身份证件号码：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*年龄：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*民族：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*婚姻状况（下拉选择）：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未婚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已婚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丧偶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离婚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未说明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*文化程度（下拉选择）：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初中及以下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高中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技校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中专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大专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研究生</w:t>
      </w:r>
    </w:p>
    <w:p>
      <w:pPr>
        <w:ind w:left="210" w:hanging="210" w:hangingChars="100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*个人身份（下拉选择）：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专业技术人员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职员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企业管理者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现役军人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自由职业者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个体经营者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无业人员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离退休人员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*死亡日期：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*死亡地点：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*死者生前工作单位/学校班级：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*户籍类型（下拉选择）：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*户籍详细地址：</w:t>
      </w:r>
      <w:r>
        <w:rPr>
          <w:rFonts w:hint="eastAsia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*死者生前常住详细地址：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*可联系家属姓名：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*可联系家属电话：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*家属联系详细地址或工作单位: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*直接导致死亡的疾病（a）：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>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导致（a）发生的疾病（b）：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导致（b）发生的疾病（c）：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导致（c）发生的疾病（d）：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其他疾病诊断：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*根本死亡原因：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*最高诊断单位（下拉选择）：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三级医院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二级医院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乡镇卫生院或社区卫生服务机构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*最高诊断依据（下拉选择）：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临床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临床+理化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尸检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手术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死后推断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不详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*住院/门诊号：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*填卡医师：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填卡日期及时间（根据当前填报的系统时间自动生成，不允许修改）：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调查记录</w:t>
      </w:r>
      <w:r>
        <w:rPr>
          <w:rFonts w:hint="eastAsia"/>
          <w:color w:val="FF0000"/>
          <w:u w:val="none"/>
          <w:lang w:val="en-US" w:eastAsia="zh-CN"/>
        </w:rPr>
        <w:t>（死因不明或医院外死亡时必填）</w:t>
      </w:r>
      <w:r>
        <w:rPr>
          <w:rFonts w:hint="eastAsia"/>
          <w:u w:val="none"/>
          <w:lang w:val="en-US" w:eastAsia="zh-CN"/>
        </w:rPr>
        <w:t>：</w:t>
      </w:r>
    </w:p>
    <w:p>
      <w:pPr>
        <w:ind w:firstLine="210" w:firstLineChars="1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死者生前病史及发病至死亡过程：</w:t>
      </w:r>
      <w:r>
        <w:rPr>
          <w:rFonts w:hint="eastAsia"/>
          <w:u w:val="single"/>
          <w:lang w:val="en-US" w:eastAsia="zh-CN"/>
        </w:rPr>
        <w:t xml:space="preserve">             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被调查者姓名：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与死者关系：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详细联系地址或工作单位：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调查日期：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3CAB"/>
    <w:rsid w:val="001C7838"/>
    <w:rsid w:val="027E7CB3"/>
    <w:rsid w:val="11880682"/>
    <w:rsid w:val="12F24E7C"/>
    <w:rsid w:val="16B0263A"/>
    <w:rsid w:val="187A04CD"/>
    <w:rsid w:val="2D1F0081"/>
    <w:rsid w:val="393947C4"/>
    <w:rsid w:val="3CD13CCE"/>
    <w:rsid w:val="41BC7414"/>
    <w:rsid w:val="55CB33AA"/>
    <w:rsid w:val="5EFA0277"/>
    <w:rsid w:val="74583CAB"/>
    <w:rsid w:val="78D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2023-05-09T07:02:00Z</dcterms:created>
  <dc:creator>Administrator</dc:creator>
  <cp:lastModifiedBy>Administrator</cp:lastModifiedBy>
  <cp:lastPrinted>2023-05-11T01:13:00Z</cp:lastPrinted>
  <dcterms:modified xsi:type="dcterms:W3CDTF">2023-05-11T01:54:07Z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