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传染病报告卡填写界面调整</w:t>
      </w:r>
    </w:p>
    <w:p>
      <w:pPr>
        <w:rPr>
          <w:rFonts w:hint="eastAsia"/>
          <w:color w:val="FF0000"/>
          <w:u w:val="none"/>
          <w:lang w:val="en-US" w:eastAsia="zh-CN"/>
        </w:rPr>
      </w:pPr>
      <w:r>
        <w:rPr>
          <w:rFonts w:hint="eastAsia"/>
          <w:color w:val="FF0000"/>
          <w:u w:val="none"/>
          <w:lang w:val="en-US" w:eastAsia="zh-CN"/>
        </w:rPr>
        <w:t>*所有内容填写均为鼠标点击选择或打字输入，取消鼠标滚轮选择输入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报告卡编号（按照报告卡提交的时间顺序自动生成）：00001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color w:val="FF0000"/>
          <w:lang w:eastAsia="zh-CN"/>
        </w:rPr>
        <w:t>患者姓名：</w:t>
      </w:r>
      <w:r>
        <w:rPr>
          <w:rFonts w:hint="eastAsia"/>
          <w:u w:val="single"/>
          <w:lang w:val="en-US" w:eastAsia="zh-CN"/>
        </w:rPr>
        <w:t xml:space="preserve">                                          </w:t>
      </w:r>
      <w:r>
        <w:rPr>
          <w:rFonts w:hint="eastAsia"/>
          <w:u w:val="none"/>
          <w:lang w:val="en-US" w:eastAsia="zh-CN"/>
        </w:rPr>
        <w:t xml:space="preserve">   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患儿家长姓名</w:t>
      </w:r>
      <w:r>
        <w:rPr>
          <w:rFonts w:hint="eastAsia"/>
          <w:color w:val="FF0000"/>
          <w:sz w:val="20"/>
          <w:szCs w:val="22"/>
          <w:lang w:eastAsia="zh-CN"/>
        </w:rPr>
        <w:t>（</w:t>
      </w:r>
      <w:r>
        <w:rPr>
          <w:rFonts w:hint="eastAsia"/>
          <w:color w:val="FF0000"/>
          <w:sz w:val="20"/>
          <w:szCs w:val="22"/>
          <w:lang w:val="en-US" w:eastAsia="zh-CN"/>
        </w:rPr>
        <w:t>18岁以下及80岁以上必填</w:t>
      </w:r>
      <w:r>
        <w:rPr>
          <w:rFonts w:hint="eastAsia"/>
          <w:color w:val="FF0000"/>
          <w:sz w:val="20"/>
          <w:szCs w:val="22"/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color w:val="FF0000"/>
          <w:lang w:eastAsia="zh-CN"/>
        </w:rPr>
        <w:t>身份证号码：</w:t>
      </w:r>
      <w:r>
        <w:rPr>
          <w:rFonts w:hint="eastAsia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lang w:val="en-US" w:eastAsia="zh-CN"/>
        </w:rPr>
        <w:t xml:space="preserve">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*性别：</w:t>
      </w:r>
      <w:r>
        <w:rPr>
          <w:rFonts w:hint="eastAsia"/>
          <w:u w:val="single"/>
          <w:lang w:val="en-US" w:eastAsia="zh-CN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*出生日期：</w:t>
      </w:r>
      <w:r>
        <w:rPr>
          <w:rFonts w:hint="eastAsia"/>
          <w:u w:val="single"/>
          <w:lang w:val="en-US" w:eastAsia="zh-CN"/>
        </w:rPr>
        <w:t xml:space="preserve">                                          </w:t>
      </w:r>
    </w:p>
    <w:p>
      <w:pPr>
        <w:rPr>
          <w:rFonts w:hint="eastAsia"/>
          <w:lang w:eastAsia="zh-CN"/>
        </w:rPr>
      </w:pPr>
      <w:r>
        <w:rPr>
          <w:rFonts w:hint="eastAsia"/>
          <w:color w:val="FF0000"/>
          <w:lang w:val="en-US" w:eastAsia="zh-CN"/>
        </w:rPr>
        <w:t>*年龄：</w:t>
      </w:r>
      <w:r>
        <w:rPr>
          <w:rFonts w:hint="eastAsia"/>
          <w:u w:val="single"/>
          <w:lang w:val="en-US" w:eastAsia="zh-CN"/>
        </w:rPr>
        <w:t xml:space="preserve">                                              </w:t>
      </w:r>
    </w:p>
    <w:p>
      <w:pPr>
        <w:ind w:left="210" w:hanging="210" w:hangingChars="100"/>
        <w:rPr>
          <w:rFonts w:hint="default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*人群分类（下拉选择）：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散居儿童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幼托儿童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学生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教师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保育员及保姆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餐饮食品业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公共场所服务员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商业服务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医务人员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工人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民工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农民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牧民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渔/船民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海员及长途驾驶员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干部职业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离退人员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家务及待业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eastAsia="zh-CN"/>
        </w:rPr>
        <w:t>患者工作单位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学校班级</w:t>
      </w:r>
      <w:r>
        <w:rPr>
          <w:rFonts w:hint="eastAsia"/>
          <w:color w:val="FF0000"/>
          <w:sz w:val="20"/>
          <w:szCs w:val="22"/>
          <w:lang w:eastAsia="zh-CN"/>
        </w:rPr>
        <w:t>（除散居儿童、农民、家务及待业外，其他均需填写工作单位，</w:t>
      </w:r>
      <w:r>
        <w:rPr>
          <w:rFonts w:hint="eastAsia"/>
          <w:color w:val="FF0000"/>
          <w:lang w:eastAsia="zh-CN"/>
        </w:rPr>
        <w:t>幼托儿童、学生需填写学校班级</w:t>
      </w:r>
      <w:r>
        <w:rPr>
          <w:rFonts w:hint="eastAsia"/>
          <w:color w:val="FF0000"/>
          <w:sz w:val="20"/>
          <w:szCs w:val="22"/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               </w:t>
      </w:r>
    </w:p>
    <w:p>
      <w:pPr>
        <w:rPr>
          <w:rFonts w:hint="eastAsia"/>
          <w:lang w:eastAsia="zh-CN"/>
        </w:rPr>
      </w:pPr>
      <w:r>
        <w:rPr>
          <w:rFonts w:hint="eastAsia"/>
          <w:color w:val="FF0000"/>
          <w:lang w:val="en-US" w:eastAsia="zh-CN"/>
        </w:rPr>
        <w:t>*联系电话：</w:t>
      </w:r>
      <w:r>
        <w:rPr>
          <w:rFonts w:hint="eastAsia"/>
          <w:u w:val="single"/>
          <w:lang w:val="en-US" w:eastAsia="zh-CN"/>
        </w:rPr>
        <w:t xml:space="preserve">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*患者属于（下拉选择）：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本县区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本市其他县区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本省其他地市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其他省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港澳台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外籍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*现住址：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市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县（市/区）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村（街道）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号</w:t>
      </w: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*病例分类（下拉选择）：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疑似病例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临床诊断病例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确诊病例</w:t>
      </w:r>
    </w:p>
    <w:p>
      <w:pPr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*诊断状态（下拉选择）：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未分类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急性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慢性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*发病日期：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*诊断日期及时间：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时</w:t>
      </w:r>
    </w:p>
    <w:p>
      <w:pPr>
        <w:rPr>
          <w:rFonts w:hint="eastAsia"/>
          <w:color w:val="FF0000"/>
          <w:u w:val="none"/>
          <w:lang w:val="en-US" w:eastAsia="zh-CN"/>
        </w:rPr>
      </w:pPr>
      <w:r>
        <w:rPr>
          <w:rFonts w:hint="eastAsia"/>
          <w:color w:val="FF0000"/>
          <w:u w:val="none"/>
          <w:lang w:val="en-US" w:eastAsia="zh-CN"/>
        </w:rPr>
        <w:t>*传染病疾病诊断：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甲类：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鼠疫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霍乱</w:t>
      </w:r>
    </w:p>
    <w:p>
      <w:pPr>
        <w:ind w:left="630" w:hanging="630" w:hangingChars="3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乙类：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传染性非典型肺炎 艾滋病（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HIV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艾滋病病人） 病毒性肝炎（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甲型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乙型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丙型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丁型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戊型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未分型）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脊髓灰质炎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人感染高致病性禽流感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麻疹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流行性出血热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狂犬病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流行性乙型脑炎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登革热 炭疽（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肺炭疽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皮肤炭疽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未分型） 痢疾（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细菌性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阿米巴性） 伤寒（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伤寒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副伤寒）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人感染H7N9禽流感 肺结核（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利福平</w:t>
      </w:r>
      <w:r>
        <w:rPr>
          <w:rFonts w:hint="eastAsia"/>
          <w:u w:val="none"/>
          <w:lang w:val="en-US" w:eastAsia="zh-CN"/>
        </w:rPr>
        <w:t xml:space="preserve">耐药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病原学阳性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病原学阴性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无病原学结果）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流行性脑脊髓膜炎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百日咳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白喉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新生儿破伤风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猩红热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布鲁氏菌病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淋病 梅毒（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一期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二期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三期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胎传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隐性）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钩端螺旋体病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血吸虫病 疟疾（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间日虐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恶性虐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未分型） 新型冠状病毒感染（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无症状感染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轻型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中型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重型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危重型）</w:t>
      </w:r>
    </w:p>
    <w:p>
      <w:pPr>
        <w:ind w:left="630" w:hanging="630" w:hangingChars="3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丙类：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流行性感冒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流行性腮腺炎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风疹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急性出血性结膜炎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麻风病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流行性斑疹伤寒和地方性斑疹伤寒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黑热病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包虫病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丝虫病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除霍乱、细菌性和阿米巴性痢疾、伤寒和副伤寒以外的感染性腹泻病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手足口病</w:t>
      </w:r>
    </w:p>
    <w:p>
      <w:pPr>
        <w:ind w:left="630" w:hanging="630" w:hangingChars="3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u w:val="none"/>
          <w:lang w:val="en-US" w:eastAsia="zh-CN"/>
        </w:rPr>
        <w:t>其他法定管理及重点监测传染病：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不明原因肺炎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中东呼吸综合征（MERS）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埃博拉出血热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寨卡病毒病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AFP 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儿童不明原因急性肝炎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人感染动物源性流感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猴痘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非淋菌性尿道炎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尖锐湿疣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生殖器疱疹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水痘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肝吸虫病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生殖道沙眼衣原体感染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恙虫病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森林脑炎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人感染猪链球菌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人粒细胞无形体病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不明原因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发热伴血小板减少综合征</w:t>
      </w:r>
    </w:p>
    <w:p>
      <w:pPr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*报告医生：</w:t>
      </w:r>
      <w:r>
        <w:rPr>
          <w:rFonts w:hint="eastAsia"/>
          <w:u w:val="single"/>
          <w:lang w:val="en-US" w:eastAsia="zh-CN"/>
        </w:rPr>
        <w:t xml:space="preserve">                                             </w:t>
      </w:r>
    </w:p>
    <w:p>
      <w:pPr>
        <w:ind w:left="630" w:hanging="630" w:hangingChars="3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*报告日期及时间（根据当前填报的系统时间自动生成，不允许修改）：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乙肝附卡</w:t>
      </w: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HBsAg阳性时间：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＞6个月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6个月内由阴性转为阳性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既往未检测或结果不详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首次出现乙肝症状和体征的时间：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u w:val="none"/>
          <w:lang w:val="en-US" w:eastAsia="zh-CN"/>
        </w:rPr>
        <w:t>月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本次ALT：</w:t>
      </w:r>
      <w:r>
        <w:rPr>
          <w:rFonts w:hint="eastAsia"/>
          <w:u w:val="single"/>
          <w:lang w:val="en-US" w:eastAsia="zh-CN"/>
        </w:rPr>
        <w:t xml:space="preserve">                                    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抗HBcIgM 1:1000检测结果：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阳性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阴性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未测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肝穿检测结果：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急性病变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慢性病变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u w:val="none"/>
          <w:lang w:val="en-US" w:eastAsia="zh-CN"/>
        </w:rPr>
        <w:t>未测</w:t>
      </w: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lang w:val="en-US" w:eastAsia="zh-CN"/>
        </w:rPr>
        <w:t>恢复期血清HBsAg阴转，抗HBs阳转：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否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未测</w:t>
      </w: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传染病审核界面需要如下信息列表</w:t>
      </w:r>
    </w:p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3"/>
        <w:tblW w:w="11562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25"/>
        <w:gridCol w:w="875"/>
        <w:gridCol w:w="388"/>
        <w:gridCol w:w="462"/>
        <w:gridCol w:w="1338"/>
        <w:gridCol w:w="912"/>
        <w:gridCol w:w="1150"/>
        <w:gridCol w:w="1263"/>
        <w:gridCol w:w="1295"/>
        <w:gridCol w:w="1192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编号</w:t>
            </w: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是否审核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职业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疾病名称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诊断日期</w:t>
            </w: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报告医师</w:t>
            </w: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报告科室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jc w:val="center"/>
        <w:rPr>
          <w:rFonts w:hint="default" w:ascii="方正小标宋简体" w:eastAsia="方正小标宋简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</w:t>
      </w:r>
    </w:p>
    <w:p>
      <w:pPr>
        <w:adjustRightInd w:val="0"/>
        <w:snapToGrid w:val="0"/>
        <w:jc w:val="both"/>
        <w:rPr>
          <w:rFonts w:hint="default"/>
          <w:u w:val="none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仿宋_GB2312" w:eastAsia="方正小标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性病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附卡</w:t>
      </w:r>
    </w:p>
    <w:tbl>
      <w:tblPr>
        <w:tblStyle w:val="2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7"/>
        <w:gridCol w:w="315"/>
        <w:gridCol w:w="1592"/>
        <w:gridCol w:w="46"/>
        <w:gridCol w:w="1754"/>
        <w:gridCol w:w="416"/>
        <w:gridCol w:w="112"/>
        <w:gridCol w:w="266"/>
        <w:gridCol w:w="14"/>
        <w:gridCol w:w="751"/>
        <w:gridCol w:w="2034"/>
        <w:gridCol w:w="92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5180" w:type="dxa"/>
            <w:gridSpan w:val="9"/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患者姓名</w:t>
            </w:r>
            <w:r>
              <w:rPr>
                <w:rFonts w:hint="eastAsia" w:ascii="仿宋" w:hAnsi="仿宋" w:eastAsia="仿宋"/>
                <w:bCs/>
                <w:color w:val="FF0000"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__________ 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患儿家长姓名：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__________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性别：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□男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                   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实足年龄：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现常住址：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□本省其它市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□外省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□港澳台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户籍：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□本省其它市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□港澳台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□外籍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506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文化程度：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□文盲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□小学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□初中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□高中或中专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□大专及大学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□研究生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300" w:lineRule="auto"/>
              <w:ind w:left="31680" w:hanging="904" w:hangingChars="5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婚姻状况：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□未婚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□在婚，与配偶同住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300" w:lineRule="auto"/>
              <w:ind w:firstLine="180" w:firstLineChars="10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□在婚，与配偶分居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□离异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□丧偶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□其他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就诊原因：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□出现症状就诊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□主动就诊做性病检查（无症状）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□性伴或配偶患性病就诊或性伴通知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□婚前检查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</w:p>
          <w:p>
            <w:pPr>
              <w:adjustRightInd w:val="0"/>
              <w:snapToGrid w:val="0"/>
              <w:ind w:firstLine="900" w:firstLineChars="500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□孕前检查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□产前检查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□其它科室转诊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 xml:space="preserve">7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□其它医院转诊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8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94" w:type="dxa"/>
            <w:gridSpan w:val="3"/>
            <w:vAlign w:val="center"/>
          </w:tcPr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最可能的</w:t>
            </w:r>
          </w:p>
          <w:p>
            <w:pPr>
              <w:tabs>
                <w:tab w:val="left" w:pos="4181"/>
              </w:tabs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感染来源</w:t>
            </w:r>
          </w:p>
        </w:tc>
        <w:tc>
          <w:tcPr>
            <w:tcW w:w="9250" w:type="dxa"/>
            <w:gridSpan w:val="11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□异性商业性伴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□配偶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□异性固定性伴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异性非固定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□网络交友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□非网络交友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)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□男男性行为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</w:t>
            </w:r>
            <w:r>
              <w:rPr>
                <w:rFonts w:ascii="仿宋" w:hAnsi="仿宋" w:eastAsia="仿宋"/>
                <w:sz w:val="18"/>
                <w:szCs w:val="18"/>
              </w:rPr>
              <w:t>____________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7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人群类别</w:t>
            </w:r>
          </w:p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最可能的</w:t>
            </w:r>
          </w:p>
        </w:tc>
        <w:tc>
          <w:tcPr>
            <w:tcW w:w="1914" w:type="dxa"/>
            <w:gridSpan w:val="3"/>
            <w:tcBorders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□女性性工作者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□采供销人员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□企事业单位职员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□男男性行为者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□离退休老年人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□干部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公务员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55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□吸毒者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□长途司机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□军人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警察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13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□外出打工农民工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□出租车司机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□工人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</w:p>
        </w:tc>
        <w:tc>
          <w:tcPr>
            <w:tcW w:w="2173" w:type="dxa"/>
            <w:tcBorders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□个体户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私营业主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□餐饮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娱乐服务人员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□农林牧渔民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672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1914" w:type="dxa"/>
            <w:gridSpan w:val="3"/>
            <w:tcBorders>
              <w:top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□青年学生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□家务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18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□其他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19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（请注明）</w:t>
            </w:r>
            <w:r>
              <w:rPr>
                <w:rFonts w:ascii="仿宋" w:hAnsi="仿宋" w:eastAsia="仿宋"/>
                <w:sz w:val="18"/>
                <w:szCs w:val="18"/>
              </w:rPr>
              <w:t>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曾做过HIV抗体筛查吗：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□不知道结果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待复检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)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梅毒</w:t>
            </w:r>
          </w:p>
        </w:tc>
        <w:tc>
          <w:tcPr>
            <w:tcW w:w="4235" w:type="dxa"/>
            <w:gridSpan w:val="6"/>
            <w:vMerge w:val="restart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□性接触部位溃疡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□淋巴结肿大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□皮疹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如掌跖红斑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扁平湿疣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玫瑰糠疹等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脱发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□皮肤黏膜结节性梅毒疹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树胶肿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□骨梅毒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5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□眼梅毒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□耳梅毒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7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□神经梅毒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□心血管梅毒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□其它内脏梅毒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呼吸道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消化道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肝肾等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10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5330" w:type="dxa"/>
            <w:gridSpan w:val="6"/>
            <w:tcBorders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RPR/TRUST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TPPA/TPHA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/>
                <w:sz w:val="18"/>
                <w:szCs w:val="18"/>
              </w:rPr>
              <w:t>TP-ELISA/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化学发光法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ascii="仿宋" w:hAnsi="仿宋" w:eastAsia="仿宋"/>
                <w:sz w:val="18"/>
                <w:szCs w:val="18"/>
              </w:rPr>
              <w:t>TP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暗视野镜检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_____________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5330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脑脊液检测（可多选）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：□常规未做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常规：蛋白含量：</w:t>
            </w:r>
            <w:r>
              <w:rPr>
                <w:rFonts w:ascii="仿宋" w:hAnsi="仿宋" w:eastAsia="仿宋"/>
                <w:sz w:val="18"/>
                <w:szCs w:val="18"/>
              </w:rPr>
              <w:t>_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mg/L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白细胞计数：</w:t>
            </w:r>
            <w:r>
              <w:rPr>
                <w:rFonts w:ascii="仿宋" w:hAnsi="仿宋" w:eastAsia="仿宋"/>
                <w:sz w:val="18"/>
                <w:szCs w:val="18"/>
              </w:rPr>
              <w:t>_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个</w:t>
            </w:r>
            <w:r>
              <w:rPr>
                <w:rFonts w:ascii="仿宋" w:hAnsi="仿宋" w:eastAsia="仿宋"/>
                <w:sz w:val="18"/>
                <w:szCs w:val="18"/>
              </w:rPr>
              <w:t>*10</w:t>
            </w:r>
            <w:r>
              <w:rPr>
                <w:rFonts w:ascii="仿宋" w:hAnsi="仿宋" w:eastAsia="仿宋"/>
                <w:sz w:val="18"/>
                <w:szCs w:val="18"/>
                <w:vertAlign w:val="superscript"/>
              </w:rPr>
              <w:t>6</w:t>
            </w:r>
            <w:r>
              <w:rPr>
                <w:rFonts w:ascii="仿宋" w:hAnsi="仿宋" w:eastAsia="仿宋"/>
                <w:sz w:val="18"/>
                <w:szCs w:val="18"/>
              </w:rPr>
              <w:t>/L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抗体检查：</w:t>
            </w:r>
            <w:r>
              <w:rPr>
                <w:rFonts w:ascii="仿宋" w:hAnsi="仿宋" w:eastAsia="仿宋"/>
                <w:sz w:val="18"/>
                <w:szCs w:val="18"/>
              </w:rPr>
              <w:t>TPPA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RPR/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TRUST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滴度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︰</w:t>
            </w:r>
            <w:r>
              <w:rPr>
                <w:rFonts w:ascii="仿宋" w:hAnsi="仿宋" w:eastAsia="仿宋"/>
                <w:sz w:val="18"/>
                <w:szCs w:val="18"/>
              </w:rPr>
              <w:t>_____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2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  <w:r>
              <w:rPr>
                <w:rFonts w:ascii="仿宋" w:hAnsi="仿宋" w:eastAsia="仿宋"/>
                <w:sz w:val="18"/>
                <w:szCs w:val="18"/>
                <w:vertAlign w:val="subscript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梅毒分期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□一期梅毒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□二期梅毒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□三期梅毒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□隐性梅毒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□胎传梅毒</w:t>
            </w:r>
            <w:r>
              <w:rPr>
                <w:rFonts w:ascii="仿宋" w:hAnsi="仿宋" w:eastAsia="仿宋"/>
                <w:bCs/>
                <w:color w:val="000000"/>
                <w:sz w:val="18"/>
                <w:szCs w:val="18"/>
                <w:vertAlign w:val="subscript"/>
              </w:rPr>
              <w:t>5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□疑似病例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（跳至下栏“就诊日期”）</w:t>
            </w:r>
          </w:p>
          <w:p>
            <w:pPr>
              <w:adjustRightInd w:val="0"/>
              <w:snapToGrid w:val="0"/>
              <w:spacing w:after="6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梅毒治疗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苄星青霉素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青霉素钠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_______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米诺环素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___________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______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淋病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□尿痛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尿急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尿道分泌物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□女性下腹疼痛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□宫颈充血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粘液脓性分泌物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3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□咽部不适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□附睾和睾丸肿胀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5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□直肠疼痛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分泌物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□眼结膜分泌物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7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□涂片革兰染色镜检：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多形核白细胞内革兰阴性双球菌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□查见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□淋球菌培养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□核酸检测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______________ 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□疑似病例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（跳至下栏“本次是否进行梅毒检测”）</w:t>
            </w:r>
          </w:p>
          <w:p>
            <w:pPr>
              <w:adjustRightInd w:val="0"/>
              <w:snapToGrid w:val="0"/>
              <w:spacing w:after="12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淋病治疗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头孢曲松钠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大观霉素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3________________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衣原体感染</w:t>
            </w:r>
          </w:p>
        </w:tc>
        <w:tc>
          <w:tcPr>
            <w:tcW w:w="4515" w:type="dxa"/>
            <w:gridSpan w:val="8"/>
            <w:tcBorders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□尿痛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尿急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尿道分泌物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1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□女性下腹疼痛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□宫颈充血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粘液脓性分泌物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3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□咽部不适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4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□附睾和睾丸肿胀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疼痛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5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□直肠疼痛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6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□眼结膜分泌物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 xml:space="preserve">7               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8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□无症状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5050" w:type="dxa"/>
            <w:gridSpan w:val="4"/>
            <w:tcBorders>
              <w:lef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实验室检查方法及结果（可多选）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□抗原检测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□核酸检测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□其它检测方法</w:t>
            </w:r>
            <w:r>
              <w:rPr>
                <w:rFonts w:ascii="仿宋" w:hAnsi="仿宋" w:eastAsia="仿宋"/>
                <w:sz w:val="18"/>
                <w:szCs w:val="18"/>
              </w:rPr>
              <w:t>________ 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679" w:type="dxa"/>
            <w:gridSpan w:val="2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9565" w:type="dxa"/>
            <w:gridSpan w:val="12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患者是否在本院治疗：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□是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□否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（跳至下栏“本次是否进行梅毒检测”）</w:t>
            </w:r>
          </w:p>
          <w:p>
            <w:pPr>
              <w:adjustRightInd w:val="0"/>
              <w:snapToGrid w:val="0"/>
              <w:spacing w:after="60" w:line="280" w:lineRule="exac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衣原体感染治疗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米诺环素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□克拉霉素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1________________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2________________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其它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3  _______________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剂量：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疗程：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周或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____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67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尖锐湿疣</w:t>
            </w:r>
          </w:p>
        </w:tc>
        <w:tc>
          <w:tcPr>
            <w:tcW w:w="1953" w:type="dxa"/>
            <w:gridSpan w:val="3"/>
            <w:tcBorders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□生殖器部位赘生物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□肛门部位赘生物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HPV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核酸检测：</w:t>
            </w:r>
          </w:p>
          <w:p>
            <w:pPr>
              <w:widowControl/>
              <w:ind w:firstLine="270" w:firstLineChars="150"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病理：□阳性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</w:tc>
        <w:tc>
          <w:tcPr>
            <w:tcW w:w="378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80" w:lineRule="exact"/>
              <w:ind w:left="113" w:right="113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生殖器疱疹</w:t>
            </w:r>
          </w:p>
        </w:tc>
        <w:tc>
          <w:tcPr>
            <w:tcW w:w="2799" w:type="dxa"/>
            <w:gridSpan w:val="3"/>
            <w:tcBorders>
              <w:bottom w:val="nil"/>
              <w:right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症状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体征（可多选）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：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□生殖器部位水疱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糜烂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□肛门部位水疱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糜烂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溃疡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□其它症状</w:t>
            </w:r>
            <w:r>
              <w:rPr>
                <w:rFonts w:ascii="仿宋" w:hAnsi="仿宋" w:eastAsia="仿宋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体征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265" w:type="dxa"/>
            <w:gridSpan w:val="2"/>
            <w:tcBorders>
              <w:left w:val="nil"/>
              <w:bottom w:val="nil"/>
            </w:tcBorders>
          </w:tcPr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实验室检查：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□未做</w:t>
            </w:r>
          </w:p>
          <w:p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HSV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抗体：□阳性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HSV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抗原或核酸检查：</w:t>
            </w:r>
          </w:p>
          <w:p>
            <w:pPr>
              <w:adjustRightInd w:val="0"/>
              <w:snapToGrid w:val="0"/>
              <w:spacing w:line="280" w:lineRule="exact"/>
              <w:ind w:firstLine="180" w:firstLineChars="100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□阳性</w:t>
            </w: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679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4123" w:type="dxa"/>
            <w:gridSpan w:val="5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□临床诊断病例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78" w:type="dxa"/>
            <w:gridSpan w:val="2"/>
            <w:vMerge w:val="continue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</w:p>
        </w:tc>
        <w:tc>
          <w:tcPr>
            <w:tcW w:w="5064" w:type="dxa"/>
            <w:gridSpan w:val="5"/>
            <w:tcBorders>
              <w:top w:val="nil"/>
            </w:tcBorders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 w:val="18"/>
                <w:szCs w:val="18"/>
              </w:rPr>
              <w:t>病例分类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□临床诊断病例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□确诊病例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244" w:type="dxa"/>
            <w:gridSpan w:val="14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本次是否进行梅毒检测(非梅毒病例)：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是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否</w:t>
            </w:r>
            <w:r>
              <w:rPr>
                <w:rFonts w:ascii="仿宋" w:hAnsi="仿宋" w:eastAsia="仿宋"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180" w:type="dxa"/>
            <w:gridSpan w:val="9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就诊日期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 xml:space="preserve">诊断日期 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填卡日期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日</w:t>
            </w:r>
          </w:p>
        </w:tc>
        <w:tc>
          <w:tcPr>
            <w:tcW w:w="5064" w:type="dxa"/>
            <w:gridSpan w:val="5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spacing w:beforeLines="50"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报告医生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          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报告科室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□皮肤科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妇产科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泌尿科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其他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</w:t>
            </w:r>
          </w:p>
          <w:p>
            <w:pPr>
              <w:adjustRightInd w:val="0"/>
              <w:snapToGrid w:val="0"/>
              <w:spacing w:line="480" w:lineRule="auto"/>
              <w:jc w:val="left"/>
              <w:rPr>
                <w:rFonts w:ascii="仿宋" w:hAnsi="仿宋" w:eastAsia="仿宋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报告单位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</w:t>
            </w:r>
            <w:r>
              <w:rPr>
                <w:rFonts w:ascii="仿宋" w:hAnsi="仿宋" w:eastAsia="仿宋"/>
                <w:sz w:val="18"/>
                <w:szCs w:val="18"/>
                <w:u w:val="single"/>
              </w:rPr>
              <w:t xml:space="preserve">                    </w:t>
            </w:r>
          </w:p>
        </w:tc>
      </w:tr>
    </w:tbl>
    <w:p>
      <w:pPr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食源性疾病报告卡填写界面</w:t>
      </w:r>
    </w:p>
    <w:p>
      <w:pPr>
        <w:adjustRightInd w:val="0"/>
        <w:snapToGrid w:val="0"/>
        <w:jc w:val="both"/>
        <w:rPr>
          <w:rFonts w:hint="eastAsia"/>
          <w:color w:val="FF0000"/>
          <w:lang w:val="en-US" w:eastAsia="zh-CN"/>
        </w:rPr>
      </w:pPr>
    </w:p>
    <w:p>
      <w:pPr>
        <w:adjustRightInd w:val="0"/>
        <w:snapToGrid w:val="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基本信息：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*发病时间：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*就诊时间：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*患者姓名：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*性别：</w:t>
      </w:r>
      <w:r>
        <w:rPr>
          <w:rFonts w:hint="eastAsia"/>
          <w:u w:val="single"/>
          <w:lang w:val="en-US" w:eastAsia="zh-CN"/>
        </w:rPr>
        <w:t xml:space="preserve">    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*出生日期：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*联系电话：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*职业（下拉选择）：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散居儿童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幼托儿童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学生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教师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保育员及保姆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餐饮食品业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公共场所服务员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商业服务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医务人员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工人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民工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农民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牧民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渔/船民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海员及长途驾驶员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干部职业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离退人员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家务及待业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ind w:left="420" w:leftChars="100" w:hanging="210" w:hangingChars="100"/>
        <w:rPr>
          <w:rFonts w:hint="eastAsia"/>
          <w:u w:val="none"/>
          <w:lang w:val="en-US" w:eastAsia="zh-CN"/>
        </w:rPr>
      </w:pPr>
      <w:r>
        <w:rPr>
          <w:rFonts w:hint="eastAsia"/>
          <w:lang w:eastAsia="zh-CN"/>
        </w:rPr>
        <w:t>患者工作单位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学校班级</w:t>
      </w:r>
      <w:r>
        <w:rPr>
          <w:rFonts w:hint="eastAsia"/>
          <w:color w:val="FF0000"/>
          <w:sz w:val="20"/>
          <w:szCs w:val="22"/>
          <w:lang w:eastAsia="zh-CN"/>
        </w:rPr>
        <w:t>（除散居儿童、农民、家务及待业外，其他均需填写工作单位，</w:t>
      </w:r>
      <w:r>
        <w:rPr>
          <w:rFonts w:hint="eastAsia"/>
          <w:color w:val="FF0000"/>
          <w:lang w:eastAsia="zh-CN"/>
        </w:rPr>
        <w:t>幼托儿童、学生需填写学校班级</w:t>
      </w:r>
      <w:r>
        <w:rPr>
          <w:rFonts w:hint="eastAsia"/>
          <w:color w:val="FF0000"/>
          <w:sz w:val="20"/>
          <w:szCs w:val="22"/>
          <w:lang w:eastAsia="zh-CN"/>
        </w:rPr>
        <w:t>）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*是否住院：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否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*是否死亡：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是（死亡日期：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分）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否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*患者属于（下拉选择）：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本县区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本市其他县区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本省其他地市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其他省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港澳台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外籍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*现住址：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市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县（市/区）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村（街道）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号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暴露信息：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*进食食品名称：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*食品类型（下拉选择）：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肉与肉制品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蔬菜类及其制品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水果类及其制品（包括果脯及蜜饯）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水产动物及蜜饯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婴幼儿食品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乳与乳制品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蛋与蛋制品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饮料与冷冻饮品类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包装饮用水（含桶装水）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粮食及其制品（含淀粉糖类、焙烤类及各类主食）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豆与豆制品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坚果籽类及其制品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菌类及其制品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酒类及其制品 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糖果、巧克力、蜂蜜及其制品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藻类及其制品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油脂类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调味品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保健品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其他食物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多种食物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 xml:space="preserve">混合食物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不明食物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*食品加工包装方式（下拉选择）：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餐饮服务业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家庭自制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预包装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散装（包括简易包装）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*食品品牌：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*可疑食品来源（下拉选择）：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家庭自制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餐馆饭店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街头摊点</w:t>
      </w:r>
      <w:r>
        <w:rPr>
          <w:rFonts w:hint="eastAsia"/>
          <w:lang w:val="en-US" w:eastAsia="zh-CN"/>
        </w:rPr>
        <w:t xml:space="preserve">/食品店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单位或学校食堂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网络外卖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超市</w:t>
      </w:r>
      <w:r>
        <w:rPr>
          <w:rFonts w:hint="eastAsia"/>
          <w:lang w:val="en-US" w:eastAsia="zh-CN"/>
        </w:rPr>
        <w:t xml:space="preserve">/便利店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农村宴席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零售</w:t>
      </w:r>
      <w:r>
        <w:rPr>
          <w:rFonts w:hint="eastAsia"/>
          <w:lang w:val="en-US" w:eastAsia="zh-CN"/>
        </w:rPr>
        <w:t xml:space="preserve">/农贸市场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*具体地点：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省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市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县（市/区）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镇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村（街道）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号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*进食/购买时间：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*进食人数：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人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*其他人是否发病（下拉选择）：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是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否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未知</w:t>
      </w:r>
    </w:p>
    <w:p>
      <w:pPr>
        <w:adjustRightInd w:val="0"/>
        <w:snapToGrid w:val="0"/>
        <w:ind w:left="420" w:hanging="420" w:hangingChars="200"/>
        <w:jc w:val="both"/>
        <w:rPr>
          <w:rFonts w:hint="eastAsia"/>
          <w:color w:val="FF0000"/>
          <w:u w:val="none"/>
          <w:lang w:val="en-US" w:eastAsia="zh-CN"/>
        </w:rPr>
      </w:pPr>
      <w:r>
        <w:rPr>
          <w:rFonts w:hint="eastAsia"/>
          <w:color w:val="FF0000"/>
          <w:u w:val="none"/>
          <w:lang w:val="en-US" w:eastAsia="zh-CN"/>
        </w:rPr>
        <w:t>症状信息：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腹泻</w:t>
      </w:r>
      <w:r>
        <w:rPr>
          <w:rFonts w:hint="eastAsia"/>
          <w:color w:val="FF0000"/>
          <w:lang w:val="en-US" w:eastAsia="zh-CN"/>
        </w:rPr>
        <w:t>（下拉选择：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水样便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稀便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米泔样便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粘液便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脓血便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洗肉样便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鲜血样便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黑便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）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次/天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腹痛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恶心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呕吐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 xml:space="preserve">次/天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发热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 xml:space="preserve">℃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头痛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发绀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麻木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呼吸困难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吞咽困难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面色潮红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视物模糊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眼睑下垂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抽搐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昏迷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</w:t>
      </w: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诊断结论：</w:t>
      </w:r>
    </w:p>
    <w:p>
      <w:pPr>
        <w:adjustRightInd w:val="0"/>
        <w:snapToGrid w:val="0"/>
        <w:ind w:left="420" w:leftChars="100" w:hanging="210" w:hangingChars="1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诊断结果（下拉选择）：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急性胃肠炎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感染性腹泻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细菌性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病毒性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寄生虫性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化学性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有毒动植物性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真菌性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其他食源性疾病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检测结果：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ind w:firstLine="210" w:firstLineChars="10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病情等级：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普通病例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急症病例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危重病例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濒危病例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死亡病例</w:t>
      </w:r>
    </w:p>
    <w:p>
      <w:pPr>
        <w:adjustRightInd w:val="0"/>
        <w:snapToGrid w:val="0"/>
        <w:ind w:firstLine="210" w:firstLineChars="100"/>
        <w:jc w:val="both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接诊医生: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adjustRightInd w:val="0"/>
        <w:snapToGrid w:val="0"/>
        <w:jc w:val="both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*报告日期及时间（根据当前填报的系统时间自动生成，不允许修改）：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</w:p>
    <w:p>
      <w:pPr>
        <w:adjustRightInd w:val="0"/>
        <w:snapToGrid w:val="0"/>
        <w:jc w:val="both"/>
        <w:rPr>
          <w:rFonts w:hint="default"/>
          <w:u w:val="none"/>
          <w:lang w:val="en-US" w:eastAsia="zh-CN"/>
        </w:rPr>
      </w:pPr>
    </w:p>
    <w:p>
      <w:pPr>
        <w:adjustRightInd w:val="0"/>
        <w:snapToGrid w:val="0"/>
        <w:jc w:val="both"/>
        <w:rPr>
          <w:rFonts w:hint="eastAsia"/>
          <w:u w:val="none"/>
          <w:lang w:val="en-US" w:eastAsia="zh-CN"/>
        </w:rPr>
      </w:pPr>
    </w:p>
    <w:p>
      <w:pPr>
        <w:adjustRightInd w:val="0"/>
        <w:snapToGrid w:val="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死亡报告卡填写界面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*死者姓名：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ind w:left="210" w:hanging="210" w:hangingChars="100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*身份证件类别：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身份证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户口簿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护照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军官证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港澳通行证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驾驶证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台湾通行证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其他法定有效证件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*身份证件号码：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*性别：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*出生日期：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*年龄：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*民族：</w:t>
      </w:r>
      <w:r>
        <w:rPr>
          <w:rFonts w:hint="eastAsia"/>
          <w:u w:val="single"/>
          <w:lang w:val="en-US" w:eastAsia="zh-CN"/>
        </w:rPr>
        <w:t xml:space="preserve">       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*婚姻状况（下拉选择）：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未婚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已婚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丧偶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离婚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未说明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*文化程度（下拉选择）：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初中及以下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高中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技校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中专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大专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大学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研究生</w:t>
      </w:r>
    </w:p>
    <w:p>
      <w:pPr>
        <w:ind w:left="210" w:hanging="210" w:hangingChars="100"/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*个人身份（下拉选择）：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公务员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专业技术人员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职员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企业管理者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工人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农民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学生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现役军人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自由职业者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个体经营者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无业人员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离退休人员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*死亡日期：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分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*死亡地点：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*死者生前工作单位/学校班级：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*户籍类型（下拉选择）：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本县区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本市其他县区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本省其他地市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其他省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 xml:space="preserve">港澳台 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val="en-US" w:eastAsia="zh-CN"/>
        </w:rPr>
        <w:t>外籍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*户籍详细地址：</w:t>
      </w:r>
      <w:r>
        <w:rPr>
          <w:rFonts w:hint="eastAsia"/>
          <w:u w:val="single"/>
          <w:lang w:val="en-US" w:eastAsia="zh-CN"/>
        </w:rPr>
        <w:t xml:space="preserve">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*死者生前常住详细地址：</w:t>
      </w:r>
      <w:r>
        <w:rPr>
          <w:rFonts w:hint="eastAsia"/>
          <w:u w:val="single"/>
          <w:lang w:val="en-US" w:eastAsia="zh-CN"/>
        </w:rPr>
        <w:t xml:space="preserve">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*可联系家属姓名：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*可联系家属电话：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*家属联系详细地址或工作单位: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*直接导致死亡的疾病（a）：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color w:val="FF0000"/>
          <w:lang w:val="en-US" w:eastAsia="zh-CN"/>
        </w:rPr>
        <w:t>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导致（a）发生的疾病（b）：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导致（b）发生的疾病（c）：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导致（c）发生的疾病（d）：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u w:val="none"/>
          <w:lang w:val="en-US" w:eastAsia="zh-CN"/>
        </w:rPr>
        <w:t xml:space="preserve">  发病至死亡时间间隔：</w:t>
      </w:r>
      <w:r>
        <w:rPr>
          <w:rFonts w:hint="eastAsia"/>
          <w:u w:val="single"/>
          <w:lang w:val="en-US" w:eastAsia="zh-CN"/>
        </w:rPr>
        <w:t xml:space="preserve">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其他疾病诊断：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*根本死亡原因：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*最高诊断单位（下拉选择）：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三级医院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二级医院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乡镇卫生院或社区卫生服务机构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lang w:eastAsia="zh-CN"/>
        </w:rPr>
        <w:t>其他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default"/>
          <w:u w:val="none"/>
          <w:lang w:val="en-US" w:eastAsia="zh-CN"/>
        </w:rPr>
      </w:pPr>
      <w:r>
        <w:rPr>
          <w:rFonts w:hint="eastAsia"/>
          <w:color w:val="FF0000"/>
          <w:lang w:val="en-US" w:eastAsia="zh-CN"/>
        </w:rPr>
        <w:t>*最高诊断依据（下拉选择）：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临床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临床+理化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尸检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病理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手术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 xml:space="preserve">死后推断 </w:t>
      </w:r>
      <w:r>
        <w:rPr>
          <w:rFonts w:hint="eastAsia"/>
          <w:lang w:eastAsia="zh-CN"/>
        </w:rPr>
        <w:sym w:font="Wingdings 2" w:char="00A3"/>
      </w:r>
      <w:r>
        <w:rPr>
          <w:rFonts w:hint="eastAsia"/>
          <w:u w:val="none"/>
          <w:lang w:val="en-US" w:eastAsia="zh-CN"/>
        </w:rPr>
        <w:t>不详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*住院/门诊号：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*填卡医师：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填卡日期及时间（根据当前填报的系统时间自动生成，不允许修改）：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时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调查记录</w:t>
      </w:r>
      <w:r>
        <w:rPr>
          <w:rFonts w:hint="eastAsia"/>
          <w:color w:val="FF0000"/>
          <w:u w:val="none"/>
          <w:lang w:val="en-US" w:eastAsia="zh-CN"/>
        </w:rPr>
        <w:t>（死因不明或医院外死亡时必填）</w:t>
      </w:r>
      <w:r>
        <w:rPr>
          <w:rFonts w:hint="eastAsia"/>
          <w:u w:val="none"/>
          <w:lang w:val="en-US" w:eastAsia="zh-CN"/>
        </w:rPr>
        <w:t>：</w:t>
      </w:r>
    </w:p>
    <w:p>
      <w:pPr>
        <w:ind w:firstLine="210" w:firstLineChars="1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死者生前病史及发病至死亡过程：</w:t>
      </w:r>
      <w:r>
        <w:rPr>
          <w:rFonts w:hint="eastAsia"/>
          <w:u w:val="single"/>
          <w:lang w:val="en-US" w:eastAsia="zh-CN"/>
        </w:rPr>
        <w:t xml:space="preserve">               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           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被调查者姓名：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与死者关系：</w:t>
      </w:r>
      <w:r>
        <w:rPr>
          <w:rFonts w:hint="eastAsia"/>
          <w:u w:val="single"/>
          <w:lang w:val="en-US" w:eastAsia="zh-CN"/>
        </w:rPr>
        <w:t xml:space="preserve">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 xml:space="preserve">              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详细联系地址或工作单位：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ind w:firstLine="210" w:firstLineChars="1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调查日期：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none"/>
          <w:lang w:val="en-US" w:eastAsia="zh-CN"/>
        </w:rPr>
        <w:t>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361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83CAB"/>
    <w:rsid w:val="001C7838"/>
    <w:rsid w:val="027E7CB3"/>
    <w:rsid w:val="11880682"/>
    <w:rsid w:val="12F24E7C"/>
    <w:rsid w:val="16B0263A"/>
    <w:rsid w:val="187A04CD"/>
    <w:rsid w:val="2D1F0081"/>
    <w:rsid w:val="393947C4"/>
    <w:rsid w:val="3CD13CCE"/>
    <w:rsid w:val="41BC7414"/>
    <w:rsid w:val="53B13EA6"/>
    <w:rsid w:val="55CB33AA"/>
    <w:rsid w:val="5EFA0277"/>
    <w:rsid w:val="74583CAB"/>
    <w:rsid w:val="78DC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4659</Words>
  <Characters>5042</Characters>
  <Lines>0</Lines>
  <Paragraphs>0</Paragraphs>
  <TotalTime>1</TotalTime>
  <ScaleCrop>false</ScaleCrop>
  <LinksUpToDate>false</LinksUpToDate>
  <CharactersWithSpaces>8548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2023-05-09T07:02:00Z</dcterms:created>
  <dc:creator>Administrator</dc:creator>
  <cp:lastModifiedBy>86173</cp:lastModifiedBy>
  <cp:lastPrinted>2023-05-11T01:13:00Z</cp:lastPrinted>
  <dcterms:modified xsi:type="dcterms:W3CDTF">2023-05-12T08:08:24Z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F0BEBFFC3048410B8BAB5F9BDAA5ECE9_13</vt:lpwstr>
  </property>
</Properties>
</file>