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500"/>
        <w:gridCol w:w="1680"/>
        <w:gridCol w:w="840"/>
        <w:gridCol w:w="387"/>
        <w:gridCol w:w="1083"/>
        <w:gridCol w:w="3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</w:rPr>
              <w:t xml:space="preserve">A．患者资料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pacing w:val="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1.患者姓名：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pacing w:val="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2.年龄：</w:t>
            </w:r>
          </w:p>
        </w:tc>
        <w:tc>
          <w:tcPr>
            <w:tcW w:w="23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auto"/>
                <w:spacing w:val="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3.性别：□ 男 □ 女</w:t>
            </w:r>
          </w:p>
        </w:tc>
        <w:tc>
          <w:tcPr>
            <w:tcW w:w="34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eastAsia="宋体" w:cs="宋体"/>
                <w:color w:val="auto"/>
                <w:spacing w:val="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4.病案号：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78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6"/>
                <w:u w:val="singl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 xml:space="preserve">5.诊疗类型：□急诊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</w:rPr>
              <w:t>门诊 □住院（床号：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pacing w:val="6"/>
              </w:rPr>
              <w:t>）</w:t>
            </w:r>
          </w:p>
        </w:tc>
        <w:tc>
          <w:tcPr>
            <w:tcW w:w="45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spacing w:val="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 xml:space="preserve">6.临床诊断：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</w:rPr>
              <w:t xml:space="preserve">B．不良事件情况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7．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Cs w:val="21"/>
              </w:rPr>
              <w:t>事件发生描述</w:t>
            </w:r>
            <w:r>
              <w:rPr>
                <w:rFonts w:hint="eastAsia" w:ascii="宋体" w:hAnsi="宋体" w:eastAsia="宋体" w:cs="宋体"/>
                <w:color w:val="auto"/>
                <w:spacing w:val="6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9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spacing w:val="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 xml:space="preserve">8.事件发生日期：   年   月    日    时    分  </w:t>
            </w:r>
          </w:p>
        </w:tc>
        <w:tc>
          <w:tcPr>
            <w:tcW w:w="495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spacing w:val="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</w:rPr>
              <w:t>9.事件发生地点：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</w:rPr>
              <w:t>C．不良事件类别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（请在对应的不良事件类别“□”中打“√”，并根据不良事件类别解释，用“√”标注不良事件具体内容）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  <w:t>医疗事件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□医疗诊治事件：□错误诊断 □严重漏诊  □诊治不及时 □住院时间超过30天未上报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□医疗沟通事件：□在诊疗过程中的知情同意事件  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信息传递错误事件：医师、护理、医技判定意见错误、医嘱错误（口头及书面）、其他传递方式错误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手术或操作事件：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重大手术前后诊断不符合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部位错位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摘错器官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异物残留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麻醉事件：麻醉过程中、深度镇静过程中的不良事件和不良事件趋势。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□医学技术检查事件：在医学检验、医学影像等医技检查过程中发生的各类不良事件。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□医疗处置事件：□诊断不当   □治疗不当   □技术操作不当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44" w:hanging="444" w:hanging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□非预期事件：□非计划再次手术未上报 □手术并发症 □非预期重返ICU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□重大并发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44" w:hanging="444" w:hanging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□术后感染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□医疗文件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介入诊疗导管类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口腔治疗类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444" w:hanging="444" w:hanging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康复治疗类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营养膳食类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孕产保健类□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  <w:t>护理事件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□ 坠床  □跌倒  □烫伤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院内压疮  □管道脱出/拔出  □检验/病理标本送检错误   □病人转运□供应室事件 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处置治疗类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  <w:t>药物事件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医嘱错误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处方错误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药物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错误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用量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错误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用法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错误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药物不良反应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药物存储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药品质量问题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药品滥用类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制剂管理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品运送错误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：_____________________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  <w:t>院感事件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□针刺伤合并感染 □职业暴露 □院内感染爆发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器械相关感染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：_____________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val="en-US" w:eastAsia="zh-CN"/>
              </w:rPr>
              <w:t>输血事件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血液收发错误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医嘱申请单错误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血标本错误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血液质量问题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制品存储不当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制品运送不当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输血核对不当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输血执行不当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输血不良反应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：_________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  <w:t>器械事件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□医疗设备器械故障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(如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影响病人的诊治，并导致严重不良后果和/或引起医疗纠纷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)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医用耗材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□医疗器械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使用错误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 医疗器械不良反应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  <w:t>后勤事件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物品运送事件：如延迟、遗忘、丢失、破损、未按急需急送、品种规格错误等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公共服务设施损害：如火灾、漏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/渗水、医疗气体供应异常等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环境保洁类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物业保修类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 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  <w:t>信息事件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网络攻击类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信息泄露类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u w:val="single"/>
              </w:rPr>
              <w:t>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  <w:t>治安事件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□自残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□自杀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安全保卫类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□失踪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婴幼儿被偷窃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辱骂、殴打、刺（杀）伤医务人员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ind w:left="445" w:leftChars="53" w:hanging="334" w:hangingChars="150"/>
              <w:jc w:val="center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</w:rPr>
              <w:t>事件</w:t>
            </w:r>
          </w:p>
        </w:tc>
        <w:tc>
          <w:tcPr>
            <w:tcW w:w="89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营养与饮食事件：如饮食类别错误、未按医嘱用餐或禁食等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放射安全事件：如放射线泄露、放射性物品丢失、未行防护、误照射等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诊疗记录事件：包括诊疗记录丢失、未按要求记录、记录内容失实或涂改、无资质人员书写记录、编造病历、出具虚假临床诊断证明等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知情同意事件：如知情告知不准确、未行知情告知、未告知先签字同意、告知与书面记录不一致、未行签字同意等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pacing w:val="6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医护安全事件：接触化疗药、传染病等导致损害的不良事件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不作为事件：医疗护理工作中已发现问题，但未及时处理及汇报，导致的不良后果加重等事件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□其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它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  <w:szCs w:val="24"/>
              </w:rPr>
              <w:t>D．不良事件等级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2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□Ⅰ级（警告事件）   □Ⅱ级（不良后果事件）   □Ⅲ级（未造成后果事件）   □Ⅳ级（隐患事件）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color w:val="auto"/>
                <w:spacing w:val="6"/>
                <w:sz w:val="21"/>
                <w:szCs w:val="21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  <w:szCs w:val="24"/>
              </w:rPr>
              <w:t>E．事件发生对病人或家属的影响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199" w:rightChars="95" w:firstLine="103" w:firstLineChars="50"/>
              <w:jc w:val="center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auto"/>
                <w:spacing w:val="-2"/>
                <w:sz w:val="21"/>
                <w:szCs w:val="21"/>
              </w:rPr>
              <w:t>潜在不良事件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□无伤害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  □轻度伤害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   □中度伤害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 □重度伤害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□极重度伤害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 xml:space="preserve">  □死亡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6"/>
                <w:sz w:val="24"/>
                <w:szCs w:val="24"/>
              </w:rPr>
              <w:t>F.事件发生后采取的措施和处理情况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报告人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医师 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技师 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护士  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>其他：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u w:val="single"/>
              </w:rPr>
              <w:t xml:space="preserve">　   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   报告人签名：　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lang w:eastAsia="zh-CN"/>
              </w:rPr>
              <w:t>职称：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WVkOWY4YjczMGRiY2UzNWU4MzBhOWE5YmJiMjIifQ=="/>
  </w:docVars>
  <w:rsids>
    <w:rsidRoot w:val="00000000"/>
    <w:rsid w:val="6A332FDA"/>
    <w:rsid w:val="6A9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1317</Words>
  <Characters>1592</Characters>
  <Lines>0</Lines>
  <Paragraphs>0</Paragraphs>
  <TotalTime>0</TotalTime>
  <ScaleCrop>false</ScaleCrop>
  <LinksUpToDate>false</LinksUpToDate>
  <CharactersWithSpaces>1915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2023-05-31T02:28:00Z</dcterms:created>
  <dc:creator>Administrator</dc:creator>
  <cp:lastModifiedBy>L</cp:lastModifiedBy>
  <dcterms:modified xsi:type="dcterms:W3CDTF">2023-05-31T02:28:22Z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BAB3E65111904582BC698790DC234DF3_12</vt:lpwstr>
  </property>
</Properties>
</file>