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厦门医学院附属口腔医院</w:t>
      </w:r>
    </w:p>
    <w:p>
      <w:pPr>
        <w:jc w:val="center"/>
      </w:pPr>
      <w:r>
        <w:rPr>
          <w:rFonts w:hint="eastAsia"/>
        </w:rPr>
        <w:t>病人健康教育表</w:t>
      </w:r>
    </w:p>
    <w:p>
      <w:pPr>
        <w:jc w:val="left"/>
      </w:pPr>
      <w:r>
        <w:rPr>
          <w:rFonts w:hint="eastAsia"/>
        </w:rPr>
        <w:t>宣教内容：</w:t>
      </w:r>
    </w:p>
    <w:p>
      <w:pPr>
        <w:jc w:val="left"/>
      </w:pPr>
      <w:r>
        <w:rPr>
          <w:rFonts w:hint="eastAsia"/>
        </w:rPr>
        <w:t>（一）入院宣教：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复选框</w:t>
      </w:r>
      <w:r>
        <w:rPr>
          <w:rFonts w:hint="eastAsia"/>
          <w:b/>
          <w:bCs/>
          <w:color w:val="FF0000"/>
          <w:lang w:eastAsia="zh-CN"/>
        </w:rPr>
        <w:t>）</w:t>
      </w:r>
    </w:p>
    <w:p>
      <w:pPr>
        <w:ind w:firstLine="1050" w:firstLineChars="500"/>
        <w:jc w:val="left"/>
      </w:pPr>
      <w:r>
        <w:rPr>
          <w:rFonts w:hint="eastAsia"/>
        </w:rPr>
        <w:t>1、介绍病室环境、作息探视时间及呼叫器的使用，告知患者不得擅自离院。</w:t>
      </w:r>
    </w:p>
    <w:p>
      <w:pPr>
        <w:jc w:val="left"/>
      </w:pPr>
      <w:r>
        <w:rPr>
          <w:rFonts w:hint="eastAsia"/>
        </w:rPr>
        <w:t xml:space="preserve">          2、宣教安全注意事项：贵重物品保管，禁止吸烟、使用明火、电器等。</w:t>
      </w:r>
    </w:p>
    <w:p>
      <w:pPr>
        <w:jc w:val="left"/>
      </w:pPr>
      <w:r>
        <w:rPr>
          <w:rFonts w:hint="eastAsia"/>
        </w:rPr>
        <w:t xml:space="preserve">          3、介绍责任医生、责任护士。</w:t>
      </w:r>
    </w:p>
    <w:p>
      <w:pPr>
        <w:jc w:val="left"/>
      </w:pPr>
      <w:r>
        <w:rPr>
          <w:rFonts w:hint="eastAsia"/>
        </w:rPr>
        <w:t xml:space="preserve">          4、卫生处置：沐浴、更衣、剪指甲。</w:t>
      </w:r>
    </w:p>
    <w:p>
      <w:pPr>
        <w:jc w:val="left"/>
      </w:pP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、戒烟健康宣教。</w:t>
      </w:r>
    </w:p>
    <w:p>
      <w:pPr>
        <w:jc w:val="left"/>
      </w:pPr>
      <w:r>
        <w:rPr>
          <w:rFonts w:hint="eastAsia"/>
        </w:rPr>
        <w:t>（二）住院期间健康宣教：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复选框</w:t>
      </w:r>
      <w:r>
        <w:rPr>
          <w:rFonts w:hint="eastAsia"/>
          <w:b/>
          <w:bCs/>
          <w:color w:val="FF0000"/>
          <w:lang w:eastAsia="zh-CN"/>
        </w:rPr>
        <w:t>）</w:t>
      </w:r>
    </w:p>
    <w:p>
      <w:pPr>
        <w:pStyle w:val="9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予专科疾病相关知识指导。</w:t>
      </w:r>
    </w:p>
    <w:p>
      <w:pPr>
        <w:pStyle w:val="9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告知检查、留取标本前后的指导。</w:t>
      </w:r>
    </w:p>
    <w:p>
      <w:pPr>
        <w:pStyle w:val="9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告知用药知识与治疗注意事项。</w:t>
      </w:r>
    </w:p>
    <w:p>
      <w:pPr>
        <w:pStyle w:val="9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术前术后注意事项。</w:t>
      </w:r>
    </w:p>
    <w:p>
      <w:pPr>
        <w:pStyle w:val="9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术前术后饮食指导。</w:t>
      </w:r>
    </w:p>
    <w:p>
      <w:pPr>
        <w:pStyle w:val="9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心理护理。</w:t>
      </w:r>
    </w:p>
    <w:p>
      <w:pPr>
        <w:pStyle w:val="9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指导患者术后体位变更及有效咳嗽、咳痰。</w:t>
      </w:r>
    </w:p>
    <w:p>
      <w:pPr>
        <w:pStyle w:val="9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予并发症预防指导。</w:t>
      </w:r>
    </w:p>
    <w:p>
      <w:pPr>
        <w:pStyle w:val="9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告知引流管注意事项。</w:t>
      </w:r>
    </w:p>
    <w:p>
      <w:pPr>
        <w:pStyle w:val="9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指导患者保持口腔清洁。</w:t>
      </w:r>
    </w:p>
    <w:p>
      <w:pPr>
        <w:jc w:val="left"/>
      </w:pPr>
      <w:r>
        <w:rPr>
          <w:rFonts w:hint="eastAsia"/>
        </w:rPr>
        <w:t>（三）出院宣教：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复选框</w:t>
      </w:r>
      <w:r>
        <w:rPr>
          <w:rFonts w:hint="eastAsia"/>
          <w:b/>
          <w:bCs/>
          <w:color w:val="FF0000"/>
          <w:lang w:eastAsia="zh-CN"/>
        </w:rPr>
        <w:t>）</w:t>
      </w:r>
    </w:p>
    <w:p>
      <w:pPr>
        <w:ind w:firstLine="1050" w:firstLineChars="500"/>
        <w:jc w:val="left"/>
      </w:pPr>
      <w:r>
        <w:rPr>
          <w:rFonts w:hint="eastAsia"/>
        </w:rPr>
        <w:t>1、指导口腔功能锻炼方法。</w:t>
      </w:r>
    </w:p>
    <w:p>
      <w:pPr>
        <w:jc w:val="left"/>
      </w:pPr>
      <w:r>
        <w:rPr>
          <w:rFonts w:hint="eastAsia"/>
        </w:rPr>
        <w:t xml:space="preserve">          2、指导保持大便通畅，戒烟、戒酒。</w:t>
      </w:r>
    </w:p>
    <w:p>
      <w:pPr>
        <w:jc w:val="left"/>
      </w:pPr>
      <w:r>
        <w:rPr>
          <w:rFonts w:hint="eastAsia"/>
        </w:rPr>
        <w:t xml:space="preserve">          3、告知复查时间及地点。</w:t>
      </w:r>
    </w:p>
    <w:p>
      <w:pPr>
        <w:jc w:val="left"/>
      </w:pPr>
      <w:r>
        <w:rPr>
          <w:rFonts w:hint="eastAsia"/>
        </w:rPr>
        <w:t xml:space="preserve">          4、指导注意饮食的营养平衡。</w:t>
      </w:r>
    </w:p>
    <w:p>
      <w:pPr>
        <w:jc w:val="left"/>
      </w:pPr>
      <w:r>
        <w:rPr>
          <w:rFonts w:hint="eastAsia"/>
        </w:rPr>
        <w:t xml:space="preserve">          5、个性化指导。</w:t>
      </w:r>
    </w:p>
    <w:p>
      <w:pPr>
        <w:jc w:val="left"/>
      </w:pPr>
      <w:r>
        <w:rPr>
          <w:rFonts w:hint="eastAsia"/>
        </w:rPr>
        <w:t>宣教对象：1、患者 2、家属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单选框</w:t>
      </w:r>
      <w:r>
        <w:rPr>
          <w:rFonts w:hint="eastAsia"/>
          <w:b/>
          <w:bCs/>
          <w:color w:val="FF0000"/>
          <w:lang w:eastAsia="zh-CN"/>
        </w:rPr>
        <w:t>）</w:t>
      </w:r>
      <w:bookmarkStart w:id="0" w:name="_GoBack"/>
      <w:bookmarkEnd w:id="0"/>
    </w:p>
    <w:p>
      <w:pPr>
        <w:jc w:val="left"/>
      </w:pPr>
      <w:r>
        <w:rPr>
          <w:rFonts w:hint="eastAsia"/>
        </w:rPr>
        <w:t>宣教方式：1、讲授 2、演示 3、手册教育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单选框</w:t>
      </w:r>
      <w:r>
        <w:rPr>
          <w:rFonts w:hint="eastAsia"/>
          <w:b/>
          <w:bCs/>
          <w:color w:val="FF0000"/>
          <w:lang w:eastAsia="zh-CN"/>
        </w:rPr>
        <w:t>）</w:t>
      </w:r>
    </w:p>
    <w:p>
      <w:pPr>
        <w:jc w:val="left"/>
      </w:pPr>
      <w:r>
        <w:rPr>
          <w:rFonts w:hint="eastAsia"/>
        </w:rPr>
        <w:t>评价：1、完全理解 2、部分理解 3、不理解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单选框</w:t>
      </w:r>
      <w:r>
        <w:rPr>
          <w:rFonts w:hint="eastAsia"/>
          <w:b/>
          <w:bCs/>
          <w:color w:val="FF0000"/>
          <w:lang w:eastAsia="zh-CN"/>
        </w:rPr>
        <w:t>）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 w:eastAsiaTheme="minor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打印模板如下：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厦门医学院附属口腔医院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病人健康教育表</w:t>
      </w:r>
    </w:p>
    <w:p>
      <w:r>
        <w:rPr>
          <w:rFonts w:hint="eastAsia"/>
        </w:rPr>
        <w:t xml:space="preserve">科室：           床号：           姓名：        性别：         住院号：     </w:t>
      </w:r>
    </w:p>
    <w:tbl>
      <w:tblPr>
        <w:tblStyle w:val="6"/>
        <w:tblW w:w="10067" w:type="dxa"/>
        <w:tblInd w:w="-8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576"/>
        <w:gridCol w:w="686"/>
        <w:gridCol w:w="1134"/>
        <w:gridCol w:w="1144"/>
        <w:gridCol w:w="982"/>
        <w:gridCol w:w="1134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jc w:val="center"/>
            </w:pPr>
            <w:r>
              <w:rPr>
                <w:rFonts w:hint="eastAsia"/>
              </w:rPr>
              <w:t>序列</w:t>
            </w:r>
          </w:p>
        </w:tc>
        <w:tc>
          <w:tcPr>
            <w:tcW w:w="2576" w:type="dxa"/>
          </w:tcPr>
          <w:p>
            <w:pPr>
              <w:jc w:val="center"/>
            </w:pPr>
            <w:r>
              <w:rPr>
                <w:rFonts w:hint="eastAsia"/>
              </w:rPr>
              <w:t>健康宣教内容</w:t>
            </w:r>
          </w:p>
        </w:tc>
        <w:tc>
          <w:tcPr>
            <w:tcW w:w="686" w:type="dxa"/>
          </w:tcPr>
          <w:p>
            <w:pPr>
              <w:jc w:val="center"/>
            </w:pPr>
            <w:r>
              <w:rPr>
                <w:rFonts w:hint="eastAsia"/>
              </w:rPr>
              <w:t>宣教对象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宣教方式</w:t>
            </w:r>
          </w:p>
        </w:tc>
        <w:tc>
          <w:tcPr>
            <w:tcW w:w="1144" w:type="dxa"/>
          </w:tcPr>
          <w:p>
            <w:pPr>
              <w:jc w:val="center"/>
            </w:pPr>
            <w:r>
              <w:rPr>
                <w:rFonts w:hint="eastAsia"/>
              </w:rPr>
              <w:t>宣教时间</w:t>
            </w:r>
          </w:p>
        </w:tc>
        <w:tc>
          <w:tcPr>
            <w:tcW w:w="982" w:type="dxa"/>
          </w:tcPr>
          <w:p>
            <w:pPr>
              <w:jc w:val="center"/>
            </w:pPr>
            <w:r>
              <w:rPr>
                <w:rFonts w:hint="eastAsia"/>
              </w:rPr>
              <w:t>实施者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评价效果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评价时间</w:t>
            </w:r>
          </w:p>
        </w:tc>
        <w:tc>
          <w:tcPr>
            <w:tcW w:w="851" w:type="dxa"/>
          </w:tcPr>
          <w:p>
            <w:pPr>
              <w:jc w:val="center"/>
            </w:pPr>
            <w:r>
              <w:rPr>
                <w:rFonts w:hint="eastAsia"/>
              </w:rPr>
              <w:t>评价者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6" w:type="dxa"/>
          </w:tcPr>
          <w:p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576" w:type="dxa"/>
          </w:tcPr>
          <w:p>
            <w:pPr>
              <w:jc w:val="left"/>
            </w:pPr>
            <w:r>
              <w:rPr>
                <w:rFonts w:hint="eastAsia"/>
                <w:b/>
                <w:bCs/>
                <w:color w:val="FF0000"/>
              </w:rPr>
              <w:t>导入内容</w:t>
            </w:r>
          </w:p>
        </w:tc>
        <w:tc>
          <w:tcPr>
            <w:tcW w:w="686" w:type="dxa"/>
          </w:tcPr>
          <w:p>
            <w:pPr>
              <w:jc w:val="left"/>
            </w:pPr>
            <w:r>
              <w:rPr>
                <w:rFonts w:hint="eastAsia"/>
                <w:b/>
                <w:bCs/>
                <w:color w:val="FF0000"/>
              </w:rPr>
              <w:t>导入内容</w:t>
            </w:r>
          </w:p>
        </w:tc>
        <w:tc>
          <w:tcPr>
            <w:tcW w:w="1134" w:type="dxa"/>
          </w:tcPr>
          <w:p>
            <w:pPr>
              <w:jc w:val="left"/>
            </w:pPr>
            <w:r>
              <w:rPr>
                <w:rFonts w:hint="eastAsia"/>
                <w:b/>
                <w:bCs/>
                <w:color w:val="FF0000"/>
              </w:rPr>
              <w:t>导入内容</w:t>
            </w:r>
          </w:p>
        </w:tc>
        <w:tc>
          <w:tcPr>
            <w:tcW w:w="1144" w:type="dxa"/>
          </w:tcPr>
          <w:p>
            <w:pPr>
              <w:jc w:val="left"/>
            </w:pPr>
          </w:p>
        </w:tc>
        <w:tc>
          <w:tcPr>
            <w:tcW w:w="982" w:type="dxa"/>
          </w:tcPr>
          <w:p>
            <w:pPr>
              <w:jc w:val="left"/>
            </w:pPr>
          </w:p>
        </w:tc>
        <w:tc>
          <w:tcPr>
            <w:tcW w:w="1134" w:type="dxa"/>
          </w:tcPr>
          <w:p>
            <w:pPr>
              <w:jc w:val="left"/>
            </w:pPr>
            <w:r>
              <w:rPr>
                <w:rFonts w:hint="eastAsia"/>
                <w:b/>
                <w:bCs/>
                <w:color w:val="FF0000"/>
              </w:rPr>
              <w:t>导入内容</w:t>
            </w:r>
          </w:p>
        </w:tc>
        <w:tc>
          <w:tcPr>
            <w:tcW w:w="1134" w:type="dxa"/>
          </w:tcPr>
          <w:p>
            <w:pPr>
              <w:jc w:val="left"/>
            </w:pPr>
          </w:p>
        </w:tc>
        <w:tc>
          <w:tcPr>
            <w:tcW w:w="851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6" w:type="dxa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2576" w:type="dxa"/>
          </w:tcPr>
          <w:p>
            <w:pPr>
              <w:jc w:val="left"/>
            </w:pPr>
          </w:p>
        </w:tc>
        <w:tc>
          <w:tcPr>
            <w:tcW w:w="686" w:type="dxa"/>
          </w:tcPr>
          <w:p>
            <w:pPr>
              <w:jc w:val="left"/>
            </w:pPr>
          </w:p>
        </w:tc>
        <w:tc>
          <w:tcPr>
            <w:tcW w:w="1134" w:type="dxa"/>
          </w:tcPr>
          <w:p>
            <w:pPr>
              <w:jc w:val="left"/>
            </w:pPr>
          </w:p>
        </w:tc>
        <w:tc>
          <w:tcPr>
            <w:tcW w:w="1144" w:type="dxa"/>
          </w:tcPr>
          <w:p>
            <w:pPr>
              <w:jc w:val="left"/>
            </w:pPr>
          </w:p>
        </w:tc>
        <w:tc>
          <w:tcPr>
            <w:tcW w:w="982" w:type="dxa"/>
          </w:tcPr>
          <w:p>
            <w:pPr>
              <w:jc w:val="left"/>
            </w:pPr>
          </w:p>
        </w:tc>
        <w:tc>
          <w:tcPr>
            <w:tcW w:w="1134" w:type="dxa"/>
          </w:tcPr>
          <w:p>
            <w:pPr>
              <w:jc w:val="left"/>
            </w:pPr>
          </w:p>
        </w:tc>
        <w:tc>
          <w:tcPr>
            <w:tcW w:w="1134" w:type="dxa"/>
          </w:tcPr>
          <w:p>
            <w:pPr>
              <w:jc w:val="left"/>
            </w:pPr>
          </w:p>
        </w:tc>
        <w:tc>
          <w:tcPr>
            <w:tcW w:w="851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6" w:type="dxa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2576" w:type="dxa"/>
          </w:tcPr>
          <w:p>
            <w:pPr>
              <w:jc w:val="left"/>
            </w:pPr>
          </w:p>
        </w:tc>
        <w:tc>
          <w:tcPr>
            <w:tcW w:w="686" w:type="dxa"/>
          </w:tcPr>
          <w:p>
            <w:pPr>
              <w:jc w:val="left"/>
            </w:pPr>
          </w:p>
        </w:tc>
        <w:tc>
          <w:tcPr>
            <w:tcW w:w="1134" w:type="dxa"/>
          </w:tcPr>
          <w:p>
            <w:pPr>
              <w:jc w:val="left"/>
            </w:pPr>
          </w:p>
        </w:tc>
        <w:tc>
          <w:tcPr>
            <w:tcW w:w="1144" w:type="dxa"/>
          </w:tcPr>
          <w:p>
            <w:pPr>
              <w:jc w:val="left"/>
            </w:pPr>
          </w:p>
        </w:tc>
        <w:tc>
          <w:tcPr>
            <w:tcW w:w="982" w:type="dxa"/>
          </w:tcPr>
          <w:p>
            <w:pPr>
              <w:jc w:val="left"/>
            </w:pPr>
          </w:p>
        </w:tc>
        <w:tc>
          <w:tcPr>
            <w:tcW w:w="1134" w:type="dxa"/>
          </w:tcPr>
          <w:p>
            <w:pPr>
              <w:jc w:val="left"/>
            </w:pPr>
          </w:p>
        </w:tc>
        <w:tc>
          <w:tcPr>
            <w:tcW w:w="1134" w:type="dxa"/>
          </w:tcPr>
          <w:p>
            <w:pPr>
              <w:jc w:val="left"/>
            </w:pPr>
          </w:p>
        </w:tc>
        <w:tc>
          <w:tcPr>
            <w:tcW w:w="851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6" w:type="dxa"/>
          </w:tcPr>
          <w:p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2576" w:type="dxa"/>
          </w:tcPr>
          <w:p>
            <w:pPr>
              <w:jc w:val="left"/>
            </w:pPr>
          </w:p>
        </w:tc>
        <w:tc>
          <w:tcPr>
            <w:tcW w:w="686" w:type="dxa"/>
          </w:tcPr>
          <w:p>
            <w:pPr>
              <w:jc w:val="left"/>
            </w:pPr>
          </w:p>
        </w:tc>
        <w:tc>
          <w:tcPr>
            <w:tcW w:w="1134" w:type="dxa"/>
          </w:tcPr>
          <w:p>
            <w:pPr>
              <w:jc w:val="left"/>
            </w:pPr>
          </w:p>
        </w:tc>
        <w:tc>
          <w:tcPr>
            <w:tcW w:w="1144" w:type="dxa"/>
          </w:tcPr>
          <w:p>
            <w:pPr>
              <w:jc w:val="left"/>
            </w:pPr>
          </w:p>
        </w:tc>
        <w:tc>
          <w:tcPr>
            <w:tcW w:w="982" w:type="dxa"/>
          </w:tcPr>
          <w:p>
            <w:pPr>
              <w:jc w:val="left"/>
            </w:pPr>
          </w:p>
        </w:tc>
        <w:tc>
          <w:tcPr>
            <w:tcW w:w="1134" w:type="dxa"/>
          </w:tcPr>
          <w:p>
            <w:pPr>
              <w:jc w:val="left"/>
            </w:pPr>
          </w:p>
        </w:tc>
        <w:tc>
          <w:tcPr>
            <w:tcW w:w="1134" w:type="dxa"/>
          </w:tcPr>
          <w:p>
            <w:pPr>
              <w:jc w:val="left"/>
            </w:pPr>
          </w:p>
        </w:tc>
        <w:tc>
          <w:tcPr>
            <w:tcW w:w="851" w:type="dxa"/>
          </w:tcPr>
          <w:p>
            <w:pPr>
              <w:jc w:val="left"/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A2B1E"/>
    <w:multiLevelType w:val="multilevel"/>
    <w:tmpl w:val="563A2B1E"/>
    <w:lvl w:ilvl="0" w:tentative="0">
      <w:start w:val="1"/>
      <w:numFmt w:val="decimal"/>
      <w:lvlText w:val="%1、"/>
      <w:lvlJc w:val="left"/>
      <w:pPr>
        <w:ind w:left="14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90" w:hanging="420"/>
      </w:pPr>
    </w:lvl>
    <w:lvl w:ilvl="2" w:tentative="0">
      <w:start w:val="1"/>
      <w:numFmt w:val="lowerRoman"/>
      <w:lvlText w:val="%3."/>
      <w:lvlJc w:val="right"/>
      <w:pPr>
        <w:ind w:left="2310" w:hanging="420"/>
      </w:pPr>
    </w:lvl>
    <w:lvl w:ilvl="3" w:tentative="0">
      <w:start w:val="1"/>
      <w:numFmt w:val="decimal"/>
      <w:lvlText w:val="%4."/>
      <w:lvlJc w:val="left"/>
      <w:pPr>
        <w:ind w:left="2730" w:hanging="420"/>
      </w:pPr>
    </w:lvl>
    <w:lvl w:ilvl="4" w:tentative="0">
      <w:start w:val="1"/>
      <w:numFmt w:val="lowerLetter"/>
      <w:lvlText w:val="%5)"/>
      <w:lvlJc w:val="left"/>
      <w:pPr>
        <w:ind w:left="3150" w:hanging="420"/>
      </w:pPr>
    </w:lvl>
    <w:lvl w:ilvl="5" w:tentative="0">
      <w:start w:val="1"/>
      <w:numFmt w:val="lowerRoman"/>
      <w:lvlText w:val="%6."/>
      <w:lvlJc w:val="right"/>
      <w:pPr>
        <w:ind w:left="3570" w:hanging="420"/>
      </w:pPr>
    </w:lvl>
    <w:lvl w:ilvl="6" w:tentative="0">
      <w:start w:val="1"/>
      <w:numFmt w:val="decimal"/>
      <w:lvlText w:val="%7."/>
      <w:lvlJc w:val="left"/>
      <w:pPr>
        <w:ind w:left="3990" w:hanging="420"/>
      </w:pPr>
    </w:lvl>
    <w:lvl w:ilvl="7" w:tentative="0">
      <w:start w:val="1"/>
      <w:numFmt w:val="lowerLetter"/>
      <w:lvlText w:val="%8)"/>
      <w:lvlJc w:val="left"/>
      <w:pPr>
        <w:ind w:left="4410" w:hanging="420"/>
      </w:pPr>
    </w:lvl>
    <w:lvl w:ilvl="8" w:tentative="0">
      <w:start w:val="1"/>
      <w:numFmt w:val="lowerRoman"/>
      <w:lvlText w:val="%9."/>
      <w:lvlJc w:val="right"/>
      <w:pPr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D2"/>
    <w:rsid w:val="000B45D0"/>
    <w:rsid w:val="00255EA0"/>
    <w:rsid w:val="00261E20"/>
    <w:rsid w:val="0038283F"/>
    <w:rsid w:val="00452977"/>
    <w:rsid w:val="00540BA9"/>
    <w:rsid w:val="007D35E0"/>
    <w:rsid w:val="0086482F"/>
    <w:rsid w:val="00BF1AEC"/>
    <w:rsid w:val="00C451DC"/>
    <w:rsid w:val="00C6322F"/>
    <w:rsid w:val="00D03A8C"/>
    <w:rsid w:val="00D631E2"/>
    <w:rsid w:val="00E85FF1"/>
    <w:rsid w:val="00EB3A8E"/>
    <w:rsid w:val="00ED1AC5"/>
    <w:rsid w:val="00F676D2"/>
    <w:rsid w:val="1F503E28"/>
    <w:rsid w:val="4A692938"/>
    <w:rsid w:val="54382A7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</Words>
  <Characters>1209</Characters>
  <Lines>10</Lines>
  <Paragraphs>2</Paragraphs>
  <TotalTime>0</TotalTime>
  <ScaleCrop>false</ScaleCrop>
  <LinksUpToDate>false</LinksUpToDate>
  <CharactersWithSpaces>1418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2020-04-23T09:18:00Z</dcterms:created>
  <dc:creator>蔡塘-外科病房21</dc:creator>
  <cp:lastModifiedBy>hasee</cp:lastModifiedBy>
  <cp:lastPrinted>2020-04-24T00:22:00Z</cp:lastPrinted>
  <dcterms:modified xsi:type="dcterms:W3CDTF">2020-05-06T07:03:29Z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