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福建中医药大学附属第三人民医院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2020.07.14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住院电子病历9.0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陈婷婷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陈佳乐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菜单：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住院电子病历——医嘱管理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现状：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医生在开具医嘱时，若病人为自费病人，则“自费”框不能打钩。</w:t>
            </w:r>
          </w:p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期望实现内容：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开具医嘱界面，“自费”框不根据病人类别判定是否可打钩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并在医嘱管理界面显示该字段，使医生能够明确这条医嘱是否为自费医嘱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 w:val="21"/>
                <w:szCs w:val="21"/>
                <w:lang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2020年8月16日</w:t>
            </w:r>
          </w:p>
          <w:p>
            <w:pPr>
              <w:jc w:val="both"/>
              <w:rPr>
                <w:rFonts w:hint="default" w:eastAsiaTheme="minor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 w:val="21"/>
                <w:szCs w:val="21"/>
                <w:lang w:eastAsia="zh-CN"/>
              </w:rPr>
              <w:t>需求背景：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/>
                <w:color w:val="auto"/>
                <w:sz w:val="21"/>
                <w:szCs w:val="21"/>
                <w:lang w:val="en-US" w:eastAsia="zh-CN"/>
              </w:rPr>
              <w:t xml:space="preserve"> 存在如下情况：入院建档时选择病人类别为自费，医生在开具医嘱时不能勾选“自费”框，过了一段时间后，该病人由自费转向医保，则存在部分医保项目或者医保药品，医生本来是想开自费项目，却因为病人类别转变为医保后进行医保报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eastAsiaTheme="minorEastAsia"/>
                <w:b/>
                <w:i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截图1：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757545" cy="2827655"/>
            <wp:effectExtent l="0" t="0" r="1460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282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4C7647B"/>
    <w:rsid w:val="06020F59"/>
    <w:rsid w:val="0620060F"/>
    <w:rsid w:val="09CA7C5A"/>
    <w:rsid w:val="0C3E0223"/>
    <w:rsid w:val="0CE74C8A"/>
    <w:rsid w:val="10892D0F"/>
    <w:rsid w:val="11EF7938"/>
    <w:rsid w:val="141B2C2D"/>
    <w:rsid w:val="18CC4E3D"/>
    <w:rsid w:val="1B452833"/>
    <w:rsid w:val="1D5D27C2"/>
    <w:rsid w:val="1E473F3F"/>
    <w:rsid w:val="1F911F4C"/>
    <w:rsid w:val="24A43A0B"/>
    <w:rsid w:val="262D1B92"/>
    <w:rsid w:val="27EF5DEB"/>
    <w:rsid w:val="28572A32"/>
    <w:rsid w:val="29A922A7"/>
    <w:rsid w:val="2B89047B"/>
    <w:rsid w:val="2DA577F0"/>
    <w:rsid w:val="373223A0"/>
    <w:rsid w:val="3B872E95"/>
    <w:rsid w:val="4246370E"/>
    <w:rsid w:val="44B71E45"/>
    <w:rsid w:val="4A6362D1"/>
    <w:rsid w:val="4ABC18D6"/>
    <w:rsid w:val="518417AE"/>
    <w:rsid w:val="564E0755"/>
    <w:rsid w:val="59075DAD"/>
    <w:rsid w:val="59966456"/>
    <w:rsid w:val="5A1731C5"/>
    <w:rsid w:val="5A611801"/>
    <w:rsid w:val="5B433F88"/>
    <w:rsid w:val="65A07213"/>
    <w:rsid w:val="65D8158D"/>
    <w:rsid w:val="66277ADD"/>
    <w:rsid w:val="66933742"/>
    <w:rsid w:val="6B0C513C"/>
    <w:rsid w:val="6C8871F2"/>
    <w:rsid w:val="6D2921B1"/>
    <w:rsid w:val="6DC92E20"/>
    <w:rsid w:val="72A72404"/>
    <w:rsid w:val="731E3523"/>
    <w:rsid w:val="76E00796"/>
    <w:rsid w:val="7B451AA5"/>
    <w:rsid w:val="7BD55E74"/>
    <w:rsid w:val="7D41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45</TotalTime>
  <ScaleCrop>false</ScaleCrop>
  <LinksUpToDate>false</LinksUpToDate>
  <CharactersWithSpaces>1133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CTT</cp:lastModifiedBy>
  <dcterms:modified xsi:type="dcterms:W3CDTF">2020-07-14T07:20:28Z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