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ind w:leftChars="0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/>
          <w:lang w:val="en-US" w:eastAsia="zh-CN"/>
        </w:rPr>
        <w:t>警示信息根据不同等级调整不同颜色，具体如下图：</w:t>
      </w:r>
      <w:bookmarkStart w:id="0" w:name="_GoBack"/>
      <w:bookmarkEnd w:id="0"/>
    </w:p>
    <w:tbl>
      <w:tblPr>
        <w:tblStyle w:val="2"/>
        <w:tblW w:w="10035" w:type="dxa"/>
        <w:tblInd w:w="93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2356"/>
        <w:gridCol w:w="4491"/>
        <w:gridCol w:w="22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警示颜色表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示例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rgb（参考）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1~3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1~3级不会提示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6A6A6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6A6A6"/>
                <w:kern w:val="0"/>
                <w:sz w:val="22"/>
                <w:szCs w:val="22"/>
                <w:u w:val="none"/>
                <w:lang w:val="en-US" w:eastAsia="zh-CN" w:bidi="ar"/>
              </w:rPr>
              <w:t>灰色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6A6A6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6A6A6"/>
                <w:kern w:val="0"/>
                <w:sz w:val="22"/>
                <w:szCs w:val="22"/>
                <w:u w:val="none"/>
                <w:lang w:val="en-US" w:eastAsia="zh-CN" w:bidi="ar"/>
              </w:rPr>
              <w:t>老年患者的肾功能有一定程度的生理性减退，即使肾功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6A6A6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6A6A6"/>
                <w:kern w:val="0"/>
                <w:sz w:val="22"/>
                <w:szCs w:val="22"/>
                <w:u w:val="none"/>
                <w:lang w:val="en-US" w:eastAsia="zh-CN" w:bidi="ar"/>
              </w:rPr>
              <w:t>能的测定值在正常范围内，仍应采用较小治疗量。老年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6A6A6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6A6A6"/>
                <w:kern w:val="0"/>
                <w:sz w:val="22"/>
                <w:szCs w:val="22"/>
                <w:u w:val="none"/>
                <w:lang w:val="en-US" w:eastAsia="zh-CN" w:bidi="ar"/>
              </w:rPr>
              <w:t>患者应用本品后较易产生各种毒性反应，应尽可能在疗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6A6A6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6A6A6"/>
                <w:kern w:val="0"/>
                <w:sz w:val="22"/>
                <w:szCs w:val="22"/>
                <w:u w:val="none"/>
                <w:lang w:val="en-US" w:eastAsia="zh-CN" w:bidi="ar"/>
              </w:rPr>
              <w:t>程中监测血药浓度。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6A6A6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6A6A6"/>
                <w:kern w:val="0"/>
                <w:sz w:val="22"/>
                <w:szCs w:val="22"/>
                <w:u w:val="none"/>
                <w:lang w:val="en-US" w:eastAsia="zh-CN" w:bidi="ar"/>
              </w:rPr>
              <w:t>建议：采用较小剂量治疗，并尽可能在疗程中监测血药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6A6A6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6A6A6"/>
                <w:kern w:val="0"/>
                <w:sz w:val="22"/>
                <w:szCs w:val="22"/>
                <w:u w:val="none"/>
                <w:lang w:val="en-US" w:eastAsia="zh-CN" w:bidi="ar"/>
              </w:rPr>
              <w:t>浓度。（4）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(166,166,166)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给药途径不合适。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建议：本品宜静脉滴注、肌内注射给药。（5）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(0,0,0)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964537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964537"/>
                <w:kern w:val="0"/>
                <w:sz w:val="22"/>
                <w:szCs w:val="22"/>
                <w:u w:val="none"/>
                <w:lang w:val="en-US" w:eastAsia="zh-CN" w:bidi="ar"/>
              </w:rPr>
              <w:t>浅红色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964537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964537"/>
                <w:kern w:val="0"/>
                <w:sz w:val="22"/>
                <w:szCs w:val="22"/>
                <w:u w:val="none"/>
                <w:lang w:val="en-US" w:eastAsia="zh-CN" w:bidi="ar"/>
              </w:rPr>
              <w:t>氨基糖苷类在儿科中应慎用，尤其早产儿及新生儿的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964537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964537"/>
                <w:kern w:val="0"/>
                <w:sz w:val="22"/>
                <w:szCs w:val="22"/>
                <w:u w:val="none"/>
                <w:lang w:val="en-US" w:eastAsia="zh-CN" w:bidi="ar"/>
              </w:rPr>
              <w:t>肾脏组织尚未发育完全，使本类药物的半衰期延长，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964537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964537"/>
                <w:kern w:val="0"/>
                <w:sz w:val="22"/>
                <w:szCs w:val="22"/>
                <w:u w:val="none"/>
                <w:lang w:val="en-US" w:eastAsia="zh-CN" w:bidi="ar"/>
              </w:rPr>
              <w:t>药物易在体内蓄积产生毒性反应。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964537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964537"/>
                <w:kern w:val="0"/>
                <w:sz w:val="22"/>
                <w:szCs w:val="22"/>
                <w:u w:val="none"/>
                <w:lang w:val="en-US" w:eastAsia="zh-CN" w:bidi="ar"/>
              </w:rPr>
              <w:t>建议：早产儿及新生儿使用时需充分衡权利弊。（6）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(150,69,55)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深红色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不宜与川乌、制川乌、草乌、制草乌附子同用，十八反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（半蒌贝蔹芨攻乌）。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建议：禁止合用。（7）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(255,0,0)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BB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2021-08-23T10:28:13Z</dcterms:created>
  <dc:creator>zsh</dc:creator>
  <cp:lastModifiedBy>zsh</cp:lastModifiedBy>
  <dcterms:modified xsi:type="dcterms:W3CDTF">2021-08-23T10:29:01Z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